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36" w:rsidRPr="00A13C36" w:rsidRDefault="00A13C36" w:rsidP="002370C1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264E03" w:rsidRDefault="00264E03" w:rsidP="002370C1">
      <w:pPr>
        <w:contextualSpacing/>
        <w:jc w:val="center"/>
        <w:rPr>
          <w:rFonts w:ascii="方正小标宋_GBK" w:eastAsia="方正小标宋_GBK"/>
          <w:bCs/>
          <w:color w:val="FF0000"/>
          <w:spacing w:val="20"/>
          <w:w w:val="90"/>
          <w:sz w:val="96"/>
          <w:szCs w:val="96"/>
        </w:rPr>
      </w:pPr>
      <w:r>
        <w:rPr>
          <w:rFonts w:ascii="方正小标宋_GBK" w:eastAsia="方正小标宋_GBK" w:hint="eastAsia"/>
          <w:bCs/>
          <w:color w:val="FF0000"/>
          <w:spacing w:val="20"/>
          <w:w w:val="90"/>
          <w:sz w:val="96"/>
          <w:szCs w:val="96"/>
        </w:rPr>
        <w:t>成 都 市 教 育 局</w:t>
      </w:r>
    </w:p>
    <w:tbl>
      <w:tblPr>
        <w:tblW w:w="9146" w:type="dxa"/>
        <w:jc w:val="center"/>
        <w:tblBorders>
          <w:bottom w:val="thinThickMediumGap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146"/>
      </w:tblGrid>
      <w:tr w:rsidR="00264E03" w:rsidTr="003619CC">
        <w:trPr>
          <w:trHeight w:hRule="exact" w:val="170"/>
          <w:jc w:val="center"/>
        </w:trPr>
        <w:tc>
          <w:tcPr>
            <w:tcW w:w="9146" w:type="dxa"/>
          </w:tcPr>
          <w:p w:rsidR="00264E03" w:rsidRDefault="00264E03" w:rsidP="002370C1">
            <w:pPr>
              <w:contextualSpacing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264E03" w:rsidRDefault="00264E03" w:rsidP="002370C1">
      <w:pPr>
        <w:ind w:right="1284"/>
        <w:contextualSpacing/>
        <w:rPr>
          <w:rFonts w:eastAsia="仿宋_GB2312"/>
          <w:bCs/>
          <w:sz w:val="32"/>
          <w:szCs w:val="32"/>
        </w:rPr>
      </w:pPr>
    </w:p>
    <w:p w:rsidR="00264E03" w:rsidRDefault="00264E03" w:rsidP="002370C1">
      <w:pPr>
        <w:ind w:right="1284"/>
        <w:contextualSpacing/>
        <w:rPr>
          <w:rFonts w:eastAsia="仿宋_GB2312"/>
          <w:bCs/>
          <w:sz w:val="32"/>
          <w:szCs w:val="32"/>
        </w:rPr>
      </w:pPr>
    </w:p>
    <w:p w:rsidR="00264E03" w:rsidRDefault="00264E03" w:rsidP="002370C1">
      <w:pPr>
        <w:ind w:rightChars="300" w:right="630"/>
        <w:contextualSpacing/>
        <w:jc w:val="right"/>
        <w:rPr>
          <w:rFonts w:eastAsia="仿宋_GB2312"/>
          <w:bCs/>
          <w:sz w:val="32"/>
          <w:szCs w:val="32"/>
        </w:rPr>
      </w:pPr>
      <w:r>
        <w:rPr>
          <w:rFonts w:ascii="方正仿宋_GBK" w:eastAsia="方正仿宋_GBK" w:hAnsi="仿宋" w:cs="Arial" w:hint="eastAsia"/>
          <w:sz w:val="32"/>
          <w:szCs w:val="32"/>
        </w:rPr>
        <w:t>成教函〔2015〕115号</w:t>
      </w:r>
    </w:p>
    <w:p w:rsidR="00264E03" w:rsidRDefault="00264E03" w:rsidP="002370C1">
      <w:pPr>
        <w:adjustRightInd w:val="0"/>
        <w:ind w:firstLineChars="200" w:firstLine="640"/>
        <w:contextualSpacing/>
        <w:rPr>
          <w:rFonts w:ascii="方正仿宋_GBK" w:eastAsia="方正仿宋_GBK"/>
          <w:bCs/>
          <w:sz w:val="32"/>
          <w:szCs w:val="32"/>
        </w:rPr>
      </w:pPr>
    </w:p>
    <w:p w:rsidR="00264E03" w:rsidRPr="005D1700" w:rsidRDefault="00264E03" w:rsidP="002370C1">
      <w:pPr>
        <w:contextualSpacing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69753E">
        <w:rPr>
          <w:rFonts w:ascii="方正小标宋_GBK" w:eastAsia="方正小标宋_GBK" w:hAnsi="方正小标宋_GBK" w:hint="eastAsia"/>
          <w:sz w:val="44"/>
          <w:szCs w:val="44"/>
        </w:rPr>
        <w:t>成都市教育局关于</w:t>
      </w:r>
      <w:r w:rsidRPr="005D1700">
        <w:rPr>
          <w:rFonts w:ascii="方正小标宋_GBK" w:eastAsia="方正小标宋_GBK" w:hAnsi="方正小标宋_GBK" w:hint="eastAsia"/>
          <w:sz w:val="44"/>
          <w:szCs w:val="44"/>
        </w:rPr>
        <w:t>下达</w:t>
      </w:r>
    </w:p>
    <w:p w:rsidR="00264E03" w:rsidRPr="005D1700" w:rsidRDefault="00264E03" w:rsidP="002370C1">
      <w:pPr>
        <w:contextualSpacing/>
        <w:jc w:val="center"/>
        <w:outlineLvl w:val="0"/>
        <w:rPr>
          <w:rFonts w:ascii="方正小标宋_GBK" w:eastAsia="方正小标宋_GBK" w:hAnsi="方正小标宋_GBK"/>
          <w:sz w:val="44"/>
          <w:szCs w:val="44"/>
        </w:rPr>
      </w:pPr>
      <w:r w:rsidRPr="005D1700">
        <w:rPr>
          <w:rFonts w:ascii="方正小标宋_GBK" w:eastAsia="方正小标宋_GBK" w:hAnsi="方正小标宋_GBK" w:hint="eastAsia"/>
          <w:sz w:val="44"/>
          <w:szCs w:val="44"/>
        </w:rPr>
        <w:t>成都市数字校园建设应用试点工作任务的通知</w:t>
      </w:r>
    </w:p>
    <w:p w:rsidR="00264E03" w:rsidRPr="005D1700" w:rsidRDefault="00264E03" w:rsidP="002370C1">
      <w:pPr>
        <w:contextualSpacing/>
        <w:jc w:val="center"/>
        <w:outlineLvl w:val="0"/>
        <w:rPr>
          <w:rFonts w:ascii="方正小标宋_GBK" w:eastAsia="方正小标宋_GBK" w:hAnsi="方正小标宋_GBK"/>
          <w:sz w:val="44"/>
          <w:szCs w:val="44"/>
        </w:rPr>
      </w:pPr>
    </w:p>
    <w:p w:rsidR="00264E03" w:rsidRPr="005D1700" w:rsidRDefault="00264E03" w:rsidP="002370C1">
      <w:pPr>
        <w:contextualSpacing/>
        <w:rPr>
          <w:rFonts w:ascii="方正仿宋_GBK" w:eastAsia="方正仿宋_GBK" w:hAnsi="仿宋"/>
          <w:sz w:val="32"/>
          <w:szCs w:val="32"/>
        </w:rPr>
      </w:pPr>
      <w:r w:rsidRPr="005D1700">
        <w:rPr>
          <w:rFonts w:ascii="方正仿宋_GBK" w:eastAsia="方正仿宋_GBK" w:hAnsi="仿宋" w:hint="eastAsia"/>
          <w:sz w:val="32"/>
          <w:szCs w:val="32"/>
        </w:rPr>
        <w:t>各区（市）县教育局，成都高新区、成都天府新区社会事业局，直属（直管）学校（单位）：</w:t>
      </w:r>
    </w:p>
    <w:p w:rsidR="00264E03" w:rsidRPr="005D1700" w:rsidRDefault="00264E03" w:rsidP="002370C1">
      <w:pPr>
        <w:ind w:firstLineChars="200" w:firstLine="640"/>
        <w:contextualSpacing/>
        <w:rPr>
          <w:rFonts w:ascii="方正仿宋_GBK" w:eastAsia="方正仿宋_GBK" w:hAnsi="仿宋"/>
          <w:sz w:val="32"/>
          <w:szCs w:val="32"/>
        </w:rPr>
      </w:pPr>
      <w:r w:rsidRPr="005D1700">
        <w:rPr>
          <w:rFonts w:ascii="方正仿宋_GBK" w:eastAsia="方正仿宋_GBK" w:hAnsi="仿宋" w:hint="eastAsia"/>
          <w:sz w:val="32"/>
          <w:szCs w:val="32"/>
        </w:rPr>
        <w:t>为贯彻落实2015年成都市教育信息化推进工作现场会精神，促进信息技术与教育教学和学校管理深度融合，按照《成都市教育局关于开展数字校园建设应用试点工作</w:t>
      </w:r>
      <w:r w:rsidRPr="005D1700">
        <w:rPr>
          <w:rFonts w:ascii="方正仿宋_GBK" w:eastAsia="方正仿宋_GBK" w:hAnsi="仿宋"/>
          <w:sz w:val="32"/>
          <w:szCs w:val="32"/>
        </w:rPr>
        <w:t>的通知</w:t>
      </w:r>
      <w:r w:rsidRPr="005D1700">
        <w:rPr>
          <w:rFonts w:ascii="方正仿宋_GBK" w:eastAsia="方正仿宋_GBK" w:hAnsi="仿宋" w:hint="eastAsia"/>
          <w:sz w:val="32"/>
          <w:szCs w:val="32"/>
        </w:rPr>
        <w:t>》（成教函〔2015〕39号），经学校自评、区（市）县初评、市级终评，市教育局确定在成都七中育才学校等70所学校</w:t>
      </w:r>
      <w:r w:rsidRPr="005D1700">
        <w:rPr>
          <w:rFonts w:ascii="方正仿宋_GBK" w:eastAsia="方正仿宋_GBK" w:hAnsi="仿宋" w:hint="eastAsia"/>
          <w:sz w:val="32"/>
          <w:szCs w:val="32"/>
        </w:rPr>
        <w:lastRenderedPageBreak/>
        <w:t>开展成都市数字校园建设应用试点工作，现将学校名单及试点工作任务公布如下（详见附件）。</w:t>
      </w:r>
    </w:p>
    <w:p w:rsidR="00264E03" w:rsidRPr="005D1700" w:rsidRDefault="00264E03" w:rsidP="002370C1">
      <w:pPr>
        <w:ind w:firstLineChars="200" w:firstLine="640"/>
        <w:contextualSpacing/>
        <w:rPr>
          <w:rFonts w:ascii="方正仿宋_GBK" w:eastAsia="方正仿宋_GBK" w:hAnsi="仿宋"/>
          <w:sz w:val="32"/>
          <w:szCs w:val="32"/>
        </w:rPr>
      </w:pPr>
      <w:r w:rsidRPr="005D1700">
        <w:rPr>
          <w:rFonts w:ascii="方正仿宋_GBK" w:eastAsia="方正仿宋_GBK" w:hAnsi="仿宋" w:hint="eastAsia"/>
          <w:sz w:val="32"/>
          <w:szCs w:val="32"/>
        </w:rPr>
        <w:t>请各区（市）县教育局高度重视试点工作，协调教研、技装部门共同指导学校扎实推进试点工作，着力创造良好条件，强化试点工作资金、设备、网络等方面的保障力度。各试点学校校长要认真研究、部署试点工作，及时解决试点工作中存在的问题，努力为全市教育信息化发展创造鲜活经验。同时，请各区（市）县确定一批县级试点学校，同步开展试点工作。市教育局将于2016年9月起开展试点年度评估工作。</w:t>
      </w:r>
    </w:p>
    <w:p w:rsidR="00264E03" w:rsidRPr="005D1700" w:rsidRDefault="00264E03" w:rsidP="002370C1">
      <w:pPr>
        <w:ind w:firstLineChars="200" w:firstLine="640"/>
        <w:contextualSpacing/>
        <w:rPr>
          <w:rFonts w:ascii="方正仿宋_GBK" w:eastAsia="方正仿宋_GBK" w:hAnsi="仿宋"/>
          <w:sz w:val="32"/>
          <w:szCs w:val="32"/>
        </w:rPr>
      </w:pPr>
      <w:r w:rsidRPr="005D1700">
        <w:rPr>
          <w:rFonts w:ascii="方正仿宋_GBK" w:eastAsia="方正仿宋_GBK" w:hAnsi="仿宋" w:hint="eastAsia"/>
          <w:sz w:val="32"/>
          <w:szCs w:val="32"/>
        </w:rPr>
        <w:t>特此通知。</w:t>
      </w:r>
    </w:p>
    <w:p w:rsidR="00264E03" w:rsidRDefault="00264E03" w:rsidP="002370C1">
      <w:pPr>
        <w:ind w:firstLineChars="200" w:firstLine="640"/>
        <w:contextualSpacing/>
        <w:rPr>
          <w:rFonts w:ascii="方正仿宋_GBK" w:eastAsia="方正仿宋_GBK" w:hAnsi="仿宋"/>
          <w:sz w:val="32"/>
          <w:szCs w:val="32"/>
        </w:rPr>
      </w:pPr>
    </w:p>
    <w:p w:rsidR="00264E03" w:rsidRPr="00792E3F" w:rsidRDefault="00264E03" w:rsidP="002370C1">
      <w:pPr>
        <w:pStyle w:val="reader-word-layerreader-word-s1-13"/>
        <w:widowControl w:val="0"/>
        <w:spacing w:before="0" w:beforeAutospacing="0" w:after="0" w:afterAutospacing="0"/>
        <w:ind w:firstLineChars="200" w:firstLine="640"/>
        <w:contextualSpacing/>
        <w:jc w:val="both"/>
        <w:rPr>
          <w:rFonts w:ascii="方正仿宋_GBK" w:eastAsia="方正仿宋_GBK"/>
          <w:color w:val="000000"/>
          <w:spacing w:val="-11"/>
          <w:sz w:val="32"/>
          <w:szCs w:val="32"/>
        </w:rPr>
      </w:pPr>
      <w:r w:rsidRPr="005D1700">
        <w:rPr>
          <w:rFonts w:ascii="方正仿宋_GBK" w:eastAsia="方正仿宋_GBK" w:hAnsi="仿宋" w:hint="eastAsia"/>
          <w:sz w:val="32"/>
          <w:szCs w:val="32"/>
        </w:rPr>
        <w:t>附件：成都市数字校园建设应用试点校名单</w:t>
      </w:r>
    </w:p>
    <w:p w:rsidR="00264E03" w:rsidRDefault="00264E03" w:rsidP="002370C1">
      <w:pPr>
        <w:ind w:firstLine="646"/>
        <w:contextualSpacing/>
        <w:rPr>
          <w:rFonts w:eastAsia="方正仿宋_GBK"/>
          <w:sz w:val="32"/>
          <w:szCs w:val="32"/>
        </w:rPr>
      </w:pPr>
    </w:p>
    <w:p w:rsidR="00264E03" w:rsidRPr="004C4C04" w:rsidRDefault="00264E03" w:rsidP="002370C1">
      <w:pPr>
        <w:ind w:firstLine="646"/>
        <w:contextualSpacing/>
        <w:rPr>
          <w:rFonts w:eastAsia="方正仿宋_GBK"/>
          <w:sz w:val="32"/>
          <w:szCs w:val="32"/>
        </w:rPr>
      </w:pPr>
    </w:p>
    <w:p w:rsidR="00264E03" w:rsidRPr="0069753E" w:rsidRDefault="00264E03" w:rsidP="002370C1">
      <w:pPr>
        <w:ind w:firstLineChars="1657" w:firstLine="5302"/>
        <w:contextualSpacing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69753E">
        <w:rPr>
          <w:rFonts w:ascii="方正仿宋_GBK" w:eastAsia="方正仿宋_GBK" w:hint="eastAsia"/>
          <w:color w:val="000000" w:themeColor="text1"/>
          <w:sz w:val="32"/>
          <w:szCs w:val="32"/>
        </w:rPr>
        <w:t>成都市教育局</w:t>
      </w:r>
    </w:p>
    <w:p w:rsidR="00264E03" w:rsidRDefault="00264E03" w:rsidP="002370C1">
      <w:pPr>
        <w:ind w:rightChars="600" w:right="1260"/>
        <w:contextualSpacing/>
        <w:jc w:val="right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69753E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2015年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12</w:t>
      </w:r>
      <w:r w:rsidRPr="0069753E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8</w:t>
      </w:r>
      <w:r w:rsidRPr="0069753E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日</w:t>
      </w:r>
    </w:p>
    <w:p w:rsidR="00264E03" w:rsidRDefault="00264E03" w:rsidP="002370C1">
      <w:pPr>
        <w:widowControl/>
        <w:contextualSpacing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/>
          <w:color w:val="000000" w:themeColor="text1"/>
          <w:sz w:val="32"/>
          <w:szCs w:val="32"/>
        </w:rPr>
        <w:br w:type="page"/>
      </w:r>
    </w:p>
    <w:p w:rsidR="00264E03" w:rsidRPr="005D1700" w:rsidRDefault="00264E03" w:rsidP="002370C1">
      <w:pPr>
        <w:widowControl/>
        <w:contextualSpacing/>
        <w:jc w:val="left"/>
        <w:rPr>
          <w:rFonts w:ascii="方正黑体_GBK" w:eastAsia="方正黑体_GBK" w:hAnsi="Calibri"/>
          <w:sz w:val="32"/>
          <w:szCs w:val="32"/>
        </w:rPr>
      </w:pPr>
      <w:r w:rsidRPr="005D1700">
        <w:rPr>
          <w:rFonts w:ascii="方正黑体_GBK" w:eastAsia="方正黑体_GBK" w:hAnsi="Calibri" w:hint="eastAsia"/>
          <w:sz w:val="32"/>
          <w:szCs w:val="32"/>
        </w:rPr>
        <w:lastRenderedPageBreak/>
        <w:t>附件</w:t>
      </w:r>
    </w:p>
    <w:p w:rsidR="00264E03" w:rsidRPr="005A6D83" w:rsidRDefault="00264E03" w:rsidP="002370C1">
      <w:pPr>
        <w:widowControl/>
        <w:contextualSpacing/>
        <w:jc w:val="center"/>
        <w:rPr>
          <w:rFonts w:ascii="方正小标宋_GBK" w:eastAsia="方正小标宋_GBK" w:hAnsi="方正小标宋_GBK"/>
          <w:sz w:val="32"/>
          <w:szCs w:val="32"/>
        </w:rPr>
      </w:pPr>
      <w:r w:rsidRPr="005A6D83">
        <w:rPr>
          <w:rFonts w:ascii="方正小标宋_GBK" w:eastAsia="方正小标宋_GBK" w:hAnsi="方正小标宋_GBK" w:hint="eastAsia"/>
          <w:sz w:val="32"/>
          <w:szCs w:val="32"/>
        </w:rPr>
        <w:t>成都市数字校园建设应用试点校名单（排名不分先后）</w:t>
      </w:r>
    </w:p>
    <w:tbl>
      <w:tblPr>
        <w:tblpPr w:leftFromText="180" w:rightFromText="180" w:vertAnchor="text" w:horzAnchor="margin" w:tblpXSpec="center" w:tblpY="10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  <w:gridCol w:w="4395"/>
      </w:tblGrid>
      <w:tr w:rsidR="00264E03" w:rsidRPr="005A6D83" w:rsidTr="003619CC">
        <w:trPr>
          <w:trHeight w:val="270"/>
        </w:trPr>
        <w:tc>
          <w:tcPr>
            <w:tcW w:w="675" w:type="dxa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区（市）县</w:t>
            </w: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4395" w:type="dxa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试点内容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锦江区</w:t>
            </w: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kern w:val="0"/>
                <w:szCs w:val="21"/>
              </w:rPr>
              <w:t>成都七中育才学校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盐道街小学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成都师范附属小学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成师附小万科分校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STEM跨学科教育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天涯石小学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信息技术与基础性课程的融合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青羊区</w:t>
            </w: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成都市实验小学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成都市泡桐树小学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成都市泡桐树中学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成都市树德实验中学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成都市泡桐树小学西区分校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创新教育的实践和新模式学习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11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金牛区</w:t>
            </w: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成都七中万达学校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石笋街小学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13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金牛实验中学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HiTeach智慧教育立人课堂系统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1276" w:type="dxa"/>
            <w:vMerge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成都四十四中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云桌面及资源库建设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15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武侯区</w:t>
            </w: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成都市第十二中学初中部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276" w:type="dxa"/>
            <w:vMerge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成都市棕北小学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17 </w:t>
            </w:r>
          </w:p>
        </w:tc>
        <w:tc>
          <w:tcPr>
            <w:tcW w:w="1276" w:type="dxa"/>
            <w:vMerge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成都市机投小学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“微课、优课”新型课堂、智慧班级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18 </w:t>
            </w:r>
          </w:p>
        </w:tc>
        <w:tc>
          <w:tcPr>
            <w:tcW w:w="1276" w:type="dxa"/>
            <w:vMerge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成都市磨子桥小学</w:t>
            </w:r>
          </w:p>
        </w:tc>
        <w:tc>
          <w:tcPr>
            <w:tcW w:w="4395" w:type="dxa"/>
            <w:noWrap/>
            <w:hideMark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家校数字化、网络化教育协作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19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成华区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成都市成华小学校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电子科技大学附属实验小学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21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成都市蜀兴职业中学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职业教育虚拟仿真实训基地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22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四川省成都市华西中学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翻转课堂、微课教学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23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七中初中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24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泡小天府校区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25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成都师范银都小学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STEAM教育探索、常态化智慧课堂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中和中学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教学资源共享系统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天府新区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华阳中学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西寺小学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数字科学实验室及云教室建设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29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华阳实小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提升信息化教育教学应用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30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龙泉驿区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实验小学校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  <w:vAlign w:val="center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31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第一小学校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互式电子白板和</w:t>
            </w:r>
            <w:r w:rsidRPr="005A6D8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L-box</w:t>
            </w: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在常态教学中的深层次运用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32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第七中学校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数字资源建设及应用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33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青白江区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一对一数字化教学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34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青白江中学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35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大弯小学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数字化德育管理</w:t>
            </w:r>
          </w:p>
        </w:tc>
      </w:tr>
    </w:tbl>
    <w:p w:rsidR="00264E03" w:rsidRDefault="00264E03" w:rsidP="002370C1">
      <w:pPr>
        <w:contextualSpacing/>
      </w:pPr>
      <w:r>
        <w:br w:type="page"/>
      </w:r>
    </w:p>
    <w:tbl>
      <w:tblPr>
        <w:tblpPr w:leftFromText="180" w:rightFromText="180" w:vertAnchor="text" w:horzAnchor="margin" w:tblpXSpec="center" w:tblpY="10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  <w:gridCol w:w="4395"/>
      </w:tblGrid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 xml:space="preserve">36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新都区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香城中学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37 </w:t>
            </w:r>
          </w:p>
        </w:tc>
        <w:tc>
          <w:tcPr>
            <w:tcW w:w="1276" w:type="dxa"/>
            <w:vMerge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新都二中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网络教学系统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276" w:type="dxa"/>
            <w:vMerge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石板滩小学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设备及课程资源的融通与共享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39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温江区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成都师范学院附属实验学校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40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温江区东大街第二小学校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41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四川省温江中学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未来课堂教学及理化生数字化探究实验室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42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都江堰市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都江堰外国语实验学校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43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都江堰市李冰中学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数字化教研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44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都江堰市团结小学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数字校园文化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彭州市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四川省彭州市延秀小学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46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四川省彭州市实验小学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学科数字化工作室、翻转课堂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四川省彭州市第一中学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信息技术与学科课程整合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邛崃市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邛崃市平乐九年制义务教育学校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邛崃市北街小学校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直录播教室常态化应用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邛崃市南街小学校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直录播教室、超级课表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崇州市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蜀城中学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廖家小学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学校资源库建设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七一实验小学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</w:t>
            </w:r>
            <w:r w:rsidRPr="005A6D8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“101”</w:t>
            </w: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网络化</w:t>
            </w:r>
            <w:r w:rsidRPr="005A6D8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</w:t>
            </w:r>
            <w:r w:rsidRPr="005A6D8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信息化课改班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金堂县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金堂县实验小学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55 </w:t>
            </w:r>
          </w:p>
        </w:tc>
        <w:tc>
          <w:tcPr>
            <w:tcW w:w="1276" w:type="dxa"/>
            <w:vMerge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金堂中学外国语实验学校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网络虚拟社区、虚拟班级应用系统和资源建设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56 </w:t>
            </w:r>
          </w:p>
        </w:tc>
        <w:tc>
          <w:tcPr>
            <w:tcW w:w="1276" w:type="dxa"/>
            <w:vMerge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四川省金堂中学校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统一数据库平台建设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57 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双流县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棠湖中学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58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59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西航一中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数字化校园管理平台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郫县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石室中学蜀都校区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泡桐树小学蜀都校区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智慧教室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62 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犀浦实验学校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微课及优课资源建设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大邑县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大邑县安仁中学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大邑县南街小学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基于电子书包的教与学的研究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大邑县安仁镇学校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校园电视台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蒲江县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北街小学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76" w:type="dxa"/>
            <w:vMerge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寿安初中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网络教研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76" w:type="dxa"/>
            <w:vMerge w:val="restart"/>
            <w:vAlign w:val="center"/>
          </w:tcPr>
          <w:p w:rsidR="00264E03" w:rsidRPr="005A6D83" w:rsidRDefault="00264E03" w:rsidP="002370C1">
            <w:pPr>
              <w:widowControl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新津县</w:t>
            </w: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新津中学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综合试点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76" w:type="dxa"/>
            <w:vMerge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文井小学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“云课堂”</w:t>
            </w:r>
          </w:p>
        </w:tc>
      </w:tr>
      <w:tr w:rsidR="00264E03" w:rsidRPr="005A6D83" w:rsidTr="003619CC">
        <w:trPr>
          <w:trHeight w:val="270"/>
        </w:trPr>
        <w:tc>
          <w:tcPr>
            <w:tcW w:w="67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6" w:type="dxa"/>
            <w:vMerge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新津三中</w:t>
            </w:r>
          </w:p>
        </w:tc>
        <w:tc>
          <w:tcPr>
            <w:tcW w:w="4395" w:type="dxa"/>
            <w:noWrap/>
          </w:tcPr>
          <w:p w:rsidR="00264E03" w:rsidRPr="005A6D83" w:rsidRDefault="00264E03" w:rsidP="002370C1">
            <w:pPr>
              <w:widowControl/>
              <w:contextualSpacing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A6D8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教学应用软件平台</w:t>
            </w:r>
          </w:p>
        </w:tc>
      </w:tr>
    </w:tbl>
    <w:tbl>
      <w:tblPr>
        <w:tblpPr w:leftFromText="181" w:rightFromText="181" w:bottomFromText="567" w:vertAnchor="page" w:horzAnchor="margin" w:tblpY="13576"/>
        <w:tblOverlap w:val="never"/>
        <w:tblW w:w="903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64E03" w:rsidRPr="00FC6A19" w:rsidTr="003619CC">
        <w:trPr>
          <w:trHeight w:val="417"/>
        </w:trPr>
        <w:tc>
          <w:tcPr>
            <w:tcW w:w="9039" w:type="dxa"/>
            <w:tcBorders>
              <w:top w:val="nil"/>
              <w:bottom w:val="single" w:sz="4" w:space="0" w:color="auto"/>
            </w:tcBorders>
            <w:vAlign w:val="center"/>
          </w:tcPr>
          <w:p w:rsidR="00264E03" w:rsidRPr="00FC6A19" w:rsidRDefault="00264E03" w:rsidP="002370C1">
            <w:pPr>
              <w:contextualSpacing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仿宋"/>
                <w:color w:val="000000" w:themeColor="text1"/>
                <w:sz w:val="32"/>
                <w:szCs w:val="32"/>
              </w:rPr>
              <w:br w:type="page"/>
            </w:r>
            <w:r w:rsidRPr="00FC6A19">
              <w:rPr>
                <w:rFonts w:ascii="方正仿宋_GBK" w:eastAsia="方正仿宋_GBK" w:hAnsi="仿宋"/>
                <w:color w:val="000000" w:themeColor="text1"/>
                <w:sz w:val="28"/>
                <w:szCs w:val="28"/>
              </w:rPr>
              <w:br w:type="page"/>
            </w:r>
            <w:r w:rsidRPr="00FC6A19">
              <w:rPr>
                <w:rFonts w:ascii="方正仿宋_GBK" w:eastAsia="方正仿宋_GBK" w:hAnsi="仿宋"/>
                <w:color w:val="000000" w:themeColor="text1"/>
                <w:sz w:val="28"/>
                <w:szCs w:val="28"/>
              </w:rPr>
              <w:br w:type="page"/>
            </w:r>
            <w:r w:rsidRPr="00FC6A19">
              <w:rPr>
                <w:rFonts w:ascii="方正仿宋_GBK" w:eastAsia="方正仿宋_GBK" w:hAnsi="仿宋"/>
                <w:sz w:val="28"/>
                <w:szCs w:val="28"/>
              </w:rPr>
              <w:br w:type="page"/>
            </w:r>
            <w:bookmarkStart w:id="0" w:name="OLE_LINK1"/>
            <w:bookmarkStart w:id="1" w:name="OLE_LINK2"/>
            <w:r w:rsidRPr="00FC6A19">
              <w:rPr>
                <w:rFonts w:ascii="方正黑体_GBK" w:eastAsia="方正黑体_GBK" w:hint="eastAsia"/>
                <w:bCs/>
                <w:sz w:val="28"/>
                <w:szCs w:val="28"/>
              </w:rPr>
              <w:t>信息公开类别</w:t>
            </w:r>
            <w:r w:rsidRPr="00FC6A19">
              <w:rPr>
                <w:rFonts w:ascii="方正仿宋_GBK" w:eastAsia="方正仿宋_GBK" w:hint="eastAsia"/>
                <w:bCs/>
                <w:sz w:val="28"/>
                <w:szCs w:val="28"/>
              </w:rPr>
              <w:t>：</w:t>
            </w:r>
            <w:r>
              <w:rPr>
                <w:rFonts w:ascii="方正小标宋_GBK" w:eastAsia="方正小标宋_GBK" w:hAnsi="方正小标宋_GBK" w:hint="eastAsia"/>
                <w:bCs/>
                <w:sz w:val="28"/>
                <w:szCs w:val="28"/>
              </w:rPr>
              <w:t>主动</w:t>
            </w:r>
            <w:r w:rsidRPr="00FC6A19">
              <w:rPr>
                <w:rFonts w:ascii="方正小标宋_GBK" w:eastAsia="方正小标宋_GBK" w:hAnsi="方正小标宋_GBK" w:hint="eastAsia"/>
                <w:bCs/>
                <w:sz w:val="28"/>
                <w:szCs w:val="28"/>
              </w:rPr>
              <w:t>公开</w:t>
            </w:r>
          </w:p>
        </w:tc>
      </w:tr>
      <w:tr w:rsidR="00264E03" w:rsidRPr="00FC6A19" w:rsidTr="003619CC">
        <w:trPr>
          <w:trHeight w:val="417"/>
        </w:trPr>
        <w:tc>
          <w:tcPr>
            <w:tcW w:w="903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64E03" w:rsidRPr="00FC6A19" w:rsidRDefault="00264E03" w:rsidP="002370C1">
            <w:pPr>
              <w:ind w:leftChars="150" w:left="315" w:rightChars="150" w:right="315"/>
              <w:contextualSpacing/>
              <w:jc w:val="distribute"/>
              <w:rPr>
                <w:rFonts w:ascii="方正仿宋_GBK" w:eastAsia="方正仿宋_GBK" w:hAnsi="仿宋"/>
                <w:sz w:val="28"/>
                <w:szCs w:val="28"/>
              </w:rPr>
            </w:pPr>
            <w:r w:rsidRPr="00FC6A19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成都市教育局办公室           </w:t>
            </w:r>
            <w:r w:rsidRPr="00FC6A19">
              <w:rPr>
                <w:rFonts w:ascii="方正仿宋_GBK" w:eastAsia="方正仿宋_GBK" w:hAnsi="仿宋" w:hint="eastAsia"/>
                <w:sz w:val="28"/>
                <w:szCs w:val="28"/>
              </w:rPr>
              <w:t>2015</w:t>
            </w:r>
            <w:r w:rsidRPr="00FC6A19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12</w:t>
            </w:r>
            <w:r w:rsidRPr="00FC6A19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8</w:t>
            </w:r>
            <w:r w:rsidRPr="00FC6A19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264E03" w:rsidRPr="00264E03" w:rsidRDefault="00264E03" w:rsidP="002370C1">
      <w:pPr>
        <w:contextualSpacing/>
        <w:rPr>
          <w:sz w:val="28"/>
          <w:szCs w:val="28"/>
        </w:rPr>
      </w:pPr>
      <w:bookmarkStart w:id="2" w:name="_GoBack"/>
      <w:bookmarkEnd w:id="0"/>
      <w:bookmarkEnd w:id="1"/>
      <w:bookmarkEnd w:id="2"/>
    </w:p>
    <w:sectPr w:rsidR="00264E03" w:rsidRPr="00264E03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AD" w:rsidRDefault="003D77AD" w:rsidP="00D1186F">
      <w:r>
        <w:separator/>
      </w:r>
    </w:p>
  </w:endnote>
  <w:endnote w:type="continuationSeparator" w:id="0">
    <w:p w:rsidR="003D77AD" w:rsidRDefault="003D77AD" w:rsidP="00D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AD" w:rsidRDefault="003D77AD" w:rsidP="00D1186F">
      <w:r>
        <w:separator/>
      </w:r>
    </w:p>
  </w:footnote>
  <w:footnote w:type="continuationSeparator" w:id="0">
    <w:p w:rsidR="003D77AD" w:rsidRDefault="003D77AD" w:rsidP="00D1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 w15:restartNumberingAfterBreak="0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5"/>
    <w:rsid w:val="000D2EB1"/>
    <w:rsid w:val="00194CE5"/>
    <w:rsid w:val="00226C2E"/>
    <w:rsid w:val="002370C1"/>
    <w:rsid w:val="00262655"/>
    <w:rsid w:val="00264E03"/>
    <w:rsid w:val="00283872"/>
    <w:rsid w:val="00356E46"/>
    <w:rsid w:val="00372B67"/>
    <w:rsid w:val="003D77AD"/>
    <w:rsid w:val="003F0BB9"/>
    <w:rsid w:val="004B13BA"/>
    <w:rsid w:val="00583596"/>
    <w:rsid w:val="005A2F2C"/>
    <w:rsid w:val="006049B1"/>
    <w:rsid w:val="00647F6D"/>
    <w:rsid w:val="006631E2"/>
    <w:rsid w:val="0066536A"/>
    <w:rsid w:val="00871FE8"/>
    <w:rsid w:val="00885109"/>
    <w:rsid w:val="00960848"/>
    <w:rsid w:val="009C0239"/>
    <w:rsid w:val="00A13C36"/>
    <w:rsid w:val="00A73B98"/>
    <w:rsid w:val="00A809D6"/>
    <w:rsid w:val="00AA3BEE"/>
    <w:rsid w:val="00AD0C59"/>
    <w:rsid w:val="00AF21F0"/>
    <w:rsid w:val="00BE338F"/>
    <w:rsid w:val="00D1186F"/>
    <w:rsid w:val="00ED0D15"/>
    <w:rsid w:val="00E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45BFAF-FD3B-4B88-B3CE-96989864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2015-12-11T08:19:00Z</cp:lastPrinted>
  <dcterms:created xsi:type="dcterms:W3CDTF">2015-12-14T07:05:00Z</dcterms:created>
  <dcterms:modified xsi:type="dcterms:W3CDTF">2015-12-14T07:05:00Z</dcterms:modified>
</cp:coreProperties>
</file>