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B8" w:rsidRPr="00F722FA" w:rsidRDefault="00F722FA" w:rsidP="007C2C8E">
      <w:pPr>
        <w:widowControl/>
        <w:spacing w:line="0" w:lineRule="atLeast"/>
        <w:jc w:val="left"/>
        <w:rPr>
          <w:rFonts w:ascii="方正小标宋简体" w:eastAsia="方正小标宋简体"/>
          <w:b/>
          <w:sz w:val="28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b/>
          <w:sz w:val="28"/>
          <w:szCs w:val="36"/>
        </w:rPr>
        <w:t xml:space="preserve">附件：      </w:t>
      </w:r>
      <w:r w:rsidR="00BE11B8" w:rsidRPr="00F722FA">
        <w:rPr>
          <w:rFonts w:ascii="方正小标宋简体" w:eastAsia="方正小标宋简体" w:hint="eastAsia"/>
          <w:b/>
          <w:sz w:val="28"/>
          <w:szCs w:val="36"/>
        </w:rPr>
        <w:t>“中国梦 — 行动有我”2015年全国中小学生</w:t>
      </w:r>
    </w:p>
    <w:p w:rsidR="00BE11B8" w:rsidRDefault="00F722FA" w:rsidP="007C2C8E">
      <w:pPr>
        <w:spacing w:line="0" w:lineRule="atLeast"/>
        <w:jc w:val="center"/>
        <w:rPr>
          <w:rFonts w:ascii="方正小标宋简体" w:eastAsia="方正小标宋简体"/>
          <w:b/>
          <w:sz w:val="28"/>
          <w:szCs w:val="36"/>
        </w:rPr>
      </w:pPr>
      <w:r>
        <w:rPr>
          <w:rFonts w:ascii="方正小标宋简体" w:eastAsia="方正小标宋简体" w:hint="eastAsia"/>
          <w:b/>
          <w:sz w:val="28"/>
          <w:szCs w:val="36"/>
        </w:rPr>
        <w:t xml:space="preserve">   </w:t>
      </w:r>
      <w:r w:rsidR="00BE11B8" w:rsidRPr="00F722FA">
        <w:rPr>
          <w:rFonts w:ascii="方正小标宋简体" w:eastAsia="方正小标宋简体" w:hint="eastAsia"/>
          <w:b/>
          <w:sz w:val="28"/>
          <w:szCs w:val="36"/>
        </w:rPr>
        <w:t>微视频征集展播活动作品评审标准（讨论稿）</w:t>
      </w:r>
    </w:p>
    <w:p w:rsidR="007C2C8E" w:rsidRPr="00F722FA" w:rsidRDefault="007C2C8E" w:rsidP="007C2C8E">
      <w:pPr>
        <w:spacing w:line="0" w:lineRule="atLeast"/>
        <w:jc w:val="center"/>
        <w:rPr>
          <w:rFonts w:ascii="方正小标宋简体" w:eastAsia="方正小标宋简体"/>
          <w:b/>
          <w:sz w:val="28"/>
          <w:szCs w:val="36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1242"/>
        <w:gridCol w:w="993"/>
        <w:gridCol w:w="5670"/>
        <w:gridCol w:w="708"/>
        <w:gridCol w:w="851"/>
      </w:tblGrid>
      <w:tr w:rsidR="00BE11B8" w:rsidRPr="00F722FA" w:rsidTr="00F722FA">
        <w:tc>
          <w:tcPr>
            <w:tcW w:w="1242" w:type="dxa"/>
            <w:vAlign w:val="center"/>
          </w:tcPr>
          <w:p w:rsidR="00F722FA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一级</w:t>
            </w:r>
          </w:p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指标</w:t>
            </w:r>
          </w:p>
        </w:tc>
        <w:tc>
          <w:tcPr>
            <w:tcW w:w="993" w:type="dxa"/>
            <w:vAlign w:val="center"/>
          </w:tcPr>
          <w:p w:rsidR="00F722FA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二级</w:t>
            </w:r>
          </w:p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指标</w:t>
            </w:r>
          </w:p>
        </w:tc>
        <w:tc>
          <w:tcPr>
            <w:tcW w:w="5670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评价要素</w:t>
            </w:r>
          </w:p>
        </w:tc>
        <w:tc>
          <w:tcPr>
            <w:tcW w:w="708" w:type="dxa"/>
            <w:vAlign w:val="center"/>
          </w:tcPr>
          <w:p w:rsidR="00F722FA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分</w:t>
            </w:r>
          </w:p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值</w:t>
            </w:r>
          </w:p>
        </w:tc>
        <w:tc>
          <w:tcPr>
            <w:tcW w:w="851" w:type="dxa"/>
            <w:vAlign w:val="center"/>
          </w:tcPr>
          <w:p w:rsidR="00F722FA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实际</w:t>
            </w:r>
          </w:p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得分</w:t>
            </w:r>
          </w:p>
        </w:tc>
      </w:tr>
      <w:tr w:rsidR="00BE11B8" w:rsidRPr="00F722FA" w:rsidTr="00F722FA">
        <w:trPr>
          <w:trHeight w:val="623"/>
        </w:trPr>
        <w:tc>
          <w:tcPr>
            <w:tcW w:w="1242" w:type="dxa"/>
            <w:vMerge w:val="restart"/>
            <w:vAlign w:val="center"/>
          </w:tcPr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整体性</w:t>
            </w:r>
          </w:p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（15%）</w:t>
            </w:r>
          </w:p>
        </w:tc>
        <w:tc>
          <w:tcPr>
            <w:tcW w:w="993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主题</w:t>
            </w:r>
          </w:p>
        </w:tc>
        <w:tc>
          <w:tcPr>
            <w:tcW w:w="5670" w:type="dxa"/>
            <w:vAlign w:val="center"/>
          </w:tcPr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紧扣“中国梦•三节•三爱”的主题，主题突出，有独立见解，思想健康，积极向上。</w:t>
            </w:r>
          </w:p>
        </w:tc>
        <w:tc>
          <w:tcPr>
            <w:tcW w:w="708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10</w:t>
            </w:r>
          </w:p>
        </w:tc>
        <w:tc>
          <w:tcPr>
            <w:tcW w:w="851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</w:p>
        </w:tc>
      </w:tr>
      <w:tr w:rsidR="00BE11B8" w:rsidRPr="00F722FA" w:rsidTr="00F722FA">
        <w:trPr>
          <w:trHeight w:val="622"/>
        </w:trPr>
        <w:tc>
          <w:tcPr>
            <w:tcW w:w="1242" w:type="dxa"/>
            <w:vMerge/>
            <w:vAlign w:val="center"/>
          </w:tcPr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722FA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整体</w:t>
            </w:r>
          </w:p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效果</w:t>
            </w:r>
          </w:p>
        </w:tc>
        <w:tc>
          <w:tcPr>
            <w:tcW w:w="5670" w:type="dxa"/>
            <w:vAlign w:val="center"/>
          </w:tcPr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思想性和艺术性有机统一，有较强的艺术表现力和个性表现力，富有想象力，效果流畅。</w:t>
            </w:r>
          </w:p>
        </w:tc>
        <w:tc>
          <w:tcPr>
            <w:tcW w:w="708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5</w:t>
            </w:r>
          </w:p>
        </w:tc>
        <w:tc>
          <w:tcPr>
            <w:tcW w:w="851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</w:p>
        </w:tc>
      </w:tr>
      <w:tr w:rsidR="00BE11B8" w:rsidRPr="00F722FA" w:rsidTr="00F722FA">
        <w:trPr>
          <w:trHeight w:val="311"/>
        </w:trPr>
        <w:tc>
          <w:tcPr>
            <w:tcW w:w="1242" w:type="dxa"/>
            <w:vMerge w:val="restart"/>
            <w:vAlign w:val="center"/>
          </w:tcPr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内容设计（50%）</w:t>
            </w:r>
          </w:p>
        </w:tc>
        <w:tc>
          <w:tcPr>
            <w:tcW w:w="993" w:type="dxa"/>
            <w:vAlign w:val="center"/>
          </w:tcPr>
          <w:p w:rsidR="00F722FA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内容</w:t>
            </w:r>
          </w:p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构思</w:t>
            </w:r>
          </w:p>
        </w:tc>
        <w:tc>
          <w:tcPr>
            <w:tcW w:w="5670" w:type="dxa"/>
            <w:vAlign w:val="center"/>
          </w:tcPr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构思精巧、独特，故事情节完整，具有较强的趣味性和</w:t>
            </w:r>
            <w:proofErr w:type="gramStart"/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可</w:t>
            </w:r>
            <w:proofErr w:type="gramEnd"/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观看性。</w:t>
            </w:r>
          </w:p>
        </w:tc>
        <w:tc>
          <w:tcPr>
            <w:tcW w:w="708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20</w:t>
            </w:r>
          </w:p>
        </w:tc>
        <w:tc>
          <w:tcPr>
            <w:tcW w:w="851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</w:p>
        </w:tc>
      </w:tr>
      <w:tr w:rsidR="00BE11B8" w:rsidRPr="00F722FA" w:rsidTr="00F722FA">
        <w:trPr>
          <w:trHeight w:val="311"/>
        </w:trPr>
        <w:tc>
          <w:tcPr>
            <w:tcW w:w="1242" w:type="dxa"/>
            <w:vMerge/>
            <w:vAlign w:val="center"/>
          </w:tcPr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722FA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内容</w:t>
            </w:r>
          </w:p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表达</w:t>
            </w:r>
          </w:p>
        </w:tc>
        <w:tc>
          <w:tcPr>
            <w:tcW w:w="5670" w:type="dxa"/>
            <w:vAlign w:val="center"/>
          </w:tcPr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内容具有较强的感染力、吸引力和说服力。</w:t>
            </w:r>
          </w:p>
        </w:tc>
        <w:tc>
          <w:tcPr>
            <w:tcW w:w="708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20</w:t>
            </w:r>
          </w:p>
        </w:tc>
        <w:tc>
          <w:tcPr>
            <w:tcW w:w="851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</w:p>
        </w:tc>
      </w:tr>
      <w:tr w:rsidR="00BE11B8" w:rsidRPr="00F722FA" w:rsidTr="00F722FA">
        <w:trPr>
          <w:trHeight w:val="311"/>
        </w:trPr>
        <w:tc>
          <w:tcPr>
            <w:tcW w:w="1242" w:type="dxa"/>
            <w:vMerge/>
            <w:vAlign w:val="center"/>
          </w:tcPr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722FA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内容</w:t>
            </w:r>
          </w:p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形式</w:t>
            </w:r>
          </w:p>
        </w:tc>
        <w:tc>
          <w:tcPr>
            <w:tcW w:w="5670" w:type="dxa"/>
            <w:vAlign w:val="center"/>
          </w:tcPr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形式合理、有层次性。</w:t>
            </w:r>
          </w:p>
        </w:tc>
        <w:tc>
          <w:tcPr>
            <w:tcW w:w="708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10</w:t>
            </w:r>
          </w:p>
        </w:tc>
        <w:tc>
          <w:tcPr>
            <w:tcW w:w="851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</w:p>
        </w:tc>
      </w:tr>
      <w:tr w:rsidR="00BE11B8" w:rsidRPr="00F722FA" w:rsidTr="00F722FA">
        <w:trPr>
          <w:trHeight w:val="415"/>
        </w:trPr>
        <w:tc>
          <w:tcPr>
            <w:tcW w:w="1242" w:type="dxa"/>
            <w:vMerge w:val="restart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技术性</w:t>
            </w:r>
          </w:p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（30%）</w:t>
            </w:r>
          </w:p>
        </w:tc>
        <w:tc>
          <w:tcPr>
            <w:tcW w:w="993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摄像</w:t>
            </w:r>
          </w:p>
        </w:tc>
        <w:tc>
          <w:tcPr>
            <w:tcW w:w="5670" w:type="dxa"/>
            <w:vAlign w:val="center"/>
          </w:tcPr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画面清晰，镜头稳定，构图合理，光线、色彩处理得当。</w:t>
            </w:r>
            <w:r w:rsidRPr="00F722FA"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10</w:t>
            </w:r>
          </w:p>
        </w:tc>
        <w:tc>
          <w:tcPr>
            <w:tcW w:w="851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</w:p>
        </w:tc>
      </w:tr>
      <w:tr w:rsidR="00BE11B8" w:rsidRPr="00F722FA" w:rsidTr="00F722FA">
        <w:trPr>
          <w:trHeight w:val="415"/>
        </w:trPr>
        <w:tc>
          <w:tcPr>
            <w:tcW w:w="1242" w:type="dxa"/>
            <w:vMerge/>
            <w:vAlign w:val="center"/>
          </w:tcPr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编辑</w:t>
            </w:r>
          </w:p>
        </w:tc>
        <w:tc>
          <w:tcPr>
            <w:tcW w:w="5670" w:type="dxa"/>
            <w:vAlign w:val="center"/>
          </w:tcPr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镜头衔接顺畅，字幕清晰、美观，与声音同步。</w:t>
            </w:r>
          </w:p>
        </w:tc>
        <w:tc>
          <w:tcPr>
            <w:tcW w:w="708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10</w:t>
            </w:r>
          </w:p>
        </w:tc>
        <w:tc>
          <w:tcPr>
            <w:tcW w:w="851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</w:p>
        </w:tc>
      </w:tr>
      <w:tr w:rsidR="00BE11B8" w:rsidRPr="00F722FA" w:rsidTr="00F722FA">
        <w:trPr>
          <w:trHeight w:val="415"/>
        </w:trPr>
        <w:tc>
          <w:tcPr>
            <w:tcW w:w="1242" w:type="dxa"/>
            <w:vMerge/>
            <w:vAlign w:val="center"/>
          </w:tcPr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配乐</w:t>
            </w:r>
          </w:p>
        </w:tc>
        <w:tc>
          <w:tcPr>
            <w:tcW w:w="5670" w:type="dxa"/>
            <w:vAlign w:val="center"/>
          </w:tcPr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能够渲染表现主题，升华内容。</w:t>
            </w:r>
          </w:p>
        </w:tc>
        <w:tc>
          <w:tcPr>
            <w:tcW w:w="708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10</w:t>
            </w:r>
          </w:p>
        </w:tc>
        <w:tc>
          <w:tcPr>
            <w:tcW w:w="851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</w:p>
        </w:tc>
      </w:tr>
      <w:tr w:rsidR="00BE11B8" w:rsidRPr="00F722FA" w:rsidTr="00F722FA">
        <w:trPr>
          <w:trHeight w:val="312"/>
        </w:trPr>
        <w:tc>
          <w:tcPr>
            <w:tcW w:w="1242" w:type="dxa"/>
            <w:vMerge w:val="restart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规范性</w:t>
            </w:r>
          </w:p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（5%）</w:t>
            </w:r>
          </w:p>
        </w:tc>
        <w:tc>
          <w:tcPr>
            <w:tcW w:w="993" w:type="dxa"/>
            <w:vAlign w:val="center"/>
          </w:tcPr>
          <w:p w:rsidR="00F722FA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文件</w:t>
            </w:r>
          </w:p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类型</w:t>
            </w:r>
          </w:p>
        </w:tc>
        <w:tc>
          <w:tcPr>
            <w:tcW w:w="5670" w:type="dxa"/>
            <w:vAlign w:val="center"/>
          </w:tcPr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微视频文件类型为AVI、MPEG2、MPEG4、</w:t>
            </w:r>
            <w:proofErr w:type="spellStart"/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wmv</w:t>
            </w:r>
            <w:proofErr w:type="spellEnd"/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、flash；作品封面图片类型为.jpg。</w:t>
            </w:r>
          </w:p>
        </w:tc>
        <w:tc>
          <w:tcPr>
            <w:tcW w:w="708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1</w:t>
            </w:r>
          </w:p>
        </w:tc>
        <w:tc>
          <w:tcPr>
            <w:tcW w:w="851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</w:p>
        </w:tc>
      </w:tr>
      <w:tr w:rsidR="00BE11B8" w:rsidRPr="00F722FA" w:rsidTr="00F722FA">
        <w:trPr>
          <w:trHeight w:val="311"/>
        </w:trPr>
        <w:tc>
          <w:tcPr>
            <w:tcW w:w="1242" w:type="dxa"/>
            <w:vMerge/>
            <w:vAlign w:val="center"/>
          </w:tcPr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722FA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作品</w:t>
            </w:r>
          </w:p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时长</w:t>
            </w:r>
          </w:p>
        </w:tc>
        <w:tc>
          <w:tcPr>
            <w:tcW w:w="5670" w:type="dxa"/>
            <w:vAlign w:val="center"/>
          </w:tcPr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五分钟内</w:t>
            </w:r>
          </w:p>
        </w:tc>
        <w:tc>
          <w:tcPr>
            <w:tcW w:w="708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1</w:t>
            </w:r>
          </w:p>
        </w:tc>
        <w:tc>
          <w:tcPr>
            <w:tcW w:w="851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</w:p>
        </w:tc>
      </w:tr>
      <w:tr w:rsidR="00BE11B8" w:rsidRPr="00F722FA" w:rsidTr="00F722FA">
        <w:trPr>
          <w:trHeight w:val="311"/>
        </w:trPr>
        <w:tc>
          <w:tcPr>
            <w:tcW w:w="1242" w:type="dxa"/>
            <w:vMerge/>
            <w:vAlign w:val="center"/>
          </w:tcPr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722FA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作品</w:t>
            </w:r>
          </w:p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命名</w:t>
            </w:r>
          </w:p>
        </w:tc>
        <w:tc>
          <w:tcPr>
            <w:tcW w:w="5670" w:type="dxa"/>
            <w:vAlign w:val="center"/>
          </w:tcPr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封面图片及作品符合命名要求，即以“作品名称+学校.jpg”命名。</w:t>
            </w:r>
          </w:p>
        </w:tc>
        <w:tc>
          <w:tcPr>
            <w:tcW w:w="708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1</w:t>
            </w:r>
          </w:p>
        </w:tc>
        <w:tc>
          <w:tcPr>
            <w:tcW w:w="851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</w:p>
        </w:tc>
      </w:tr>
      <w:tr w:rsidR="00BE11B8" w:rsidRPr="00F722FA" w:rsidTr="00F722FA">
        <w:trPr>
          <w:trHeight w:val="311"/>
        </w:trPr>
        <w:tc>
          <w:tcPr>
            <w:tcW w:w="1242" w:type="dxa"/>
            <w:vMerge/>
            <w:vAlign w:val="center"/>
          </w:tcPr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722FA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其他</w:t>
            </w:r>
          </w:p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规范</w:t>
            </w:r>
          </w:p>
        </w:tc>
        <w:tc>
          <w:tcPr>
            <w:tcW w:w="5670" w:type="dxa"/>
            <w:vAlign w:val="center"/>
          </w:tcPr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使用已有的拍摄的素材，不能超过全篇长度的20%；视频片头应显示标题、作者、指导教师和单位，片尾规定时长15秒以内，需显示主要工作人员姓名和片中担任的职务字幕，以及所在学校机构的名称。</w:t>
            </w:r>
          </w:p>
        </w:tc>
        <w:tc>
          <w:tcPr>
            <w:tcW w:w="708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2</w:t>
            </w:r>
          </w:p>
        </w:tc>
        <w:tc>
          <w:tcPr>
            <w:tcW w:w="851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</w:p>
        </w:tc>
      </w:tr>
      <w:tr w:rsidR="00BE11B8" w:rsidRPr="00F722FA" w:rsidTr="00F722FA">
        <w:trPr>
          <w:trHeight w:val="311"/>
        </w:trPr>
        <w:tc>
          <w:tcPr>
            <w:tcW w:w="1242" w:type="dxa"/>
            <w:vAlign w:val="center"/>
          </w:tcPr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附加分</w:t>
            </w:r>
          </w:p>
        </w:tc>
        <w:tc>
          <w:tcPr>
            <w:tcW w:w="993" w:type="dxa"/>
            <w:vAlign w:val="center"/>
          </w:tcPr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创新性</w:t>
            </w:r>
          </w:p>
        </w:tc>
        <w:tc>
          <w:tcPr>
            <w:tcW w:w="5670" w:type="dxa"/>
            <w:vAlign w:val="center"/>
          </w:tcPr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形式新颖，给人耳目一新的感觉或别具一格的视听享受。</w:t>
            </w:r>
          </w:p>
        </w:tc>
        <w:tc>
          <w:tcPr>
            <w:tcW w:w="708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10</w:t>
            </w:r>
          </w:p>
        </w:tc>
        <w:tc>
          <w:tcPr>
            <w:tcW w:w="851" w:type="dxa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</w:p>
        </w:tc>
      </w:tr>
      <w:tr w:rsidR="00BE11B8" w:rsidRPr="00F722FA" w:rsidTr="00F722FA">
        <w:trPr>
          <w:trHeight w:val="311"/>
        </w:trPr>
        <w:tc>
          <w:tcPr>
            <w:tcW w:w="7905" w:type="dxa"/>
            <w:gridSpan w:val="3"/>
            <w:vAlign w:val="center"/>
          </w:tcPr>
          <w:p w:rsidR="00BE11B8" w:rsidRPr="00F722FA" w:rsidRDefault="00BE11B8" w:rsidP="00F722FA">
            <w:pPr>
              <w:spacing w:line="0" w:lineRule="atLeast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  <w:r w:rsidRPr="00F722FA">
              <w:rPr>
                <w:rFonts w:ascii="方正仿宋_GBK" w:eastAsia="方正仿宋_GBK" w:hAnsi="宋体" w:cs="宋体" w:hint="eastAsia"/>
                <w:kern w:val="0"/>
                <w:sz w:val="26"/>
                <w:szCs w:val="32"/>
              </w:rPr>
              <w:t>最终得分（基础分+附加分）</w:t>
            </w:r>
          </w:p>
        </w:tc>
        <w:tc>
          <w:tcPr>
            <w:tcW w:w="1559" w:type="dxa"/>
            <w:gridSpan w:val="2"/>
            <w:vAlign w:val="center"/>
          </w:tcPr>
          <w:p w:rsidR="00BE11B8" w:rsidRPr="00F722FA" w:rsidRDefault="00BE11B8" w:rsidP="00F722FA">
            <w:pPr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32"/>
              </w:rPr>
            </w:pPr>
          </w:p>
        </w:tc>
      </w:tr>
    </w:tbl>
    <w:p w:rsidR="005A31E5" w:rsidRPr="00BE37AA" w:rsidRDefault="00F722FA" w:rsidP="00F722FA">
      <w:pPr>
        <w:jc w:val="left"/>
        <w:rPr>
          <w:rFonts w:ascii="方正仿宋_GBK" w:eastAsia="方正仿宋_GBK"/>
          <w:sz w:val="27"/>
        </w:rPr>
      </w:pPr>
      <w:r w:rsidRPr="00F722FA">
        <w:rPr>
          <w:rFonts w:ascii="方正仿宋_GBK" w:eastAsia="方正仿宋_GBK" w:hAnsi="宋体" w:cs="宋体" w:hint="eastAsia"/>
          <w:kern w:val="0"/>
          <w:sz w:val="26"/>
          <w:szCs w:val="32"/>
        </w:rPr>
        <w:t>说明：本表由中央电教馆制发</w:t>
      </w:r>
    </w:p>
    <w:sectPr w:rsidR="005A31E5" w:rsidRPr="00BE37AA" w:rsidSect="00BE11B8">
      <w:footerReference w:type="default" r:id="rId8"/>
      <w:pgSz w:w="11906" w:h="16838" w:code="9"/>
      <w:pgMar w:top="1701" w:right="1531" w:bottom="1134" w:left="1531" w:header="851" w:footer="992" w:gutter="0"/>
      <w:cols w:space="425"/>
      <w:docGrid w:type="linesAndChars" w:linePitch="299" w:charSpace="-18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8BE" w:rsidRDefault="002748BE" w:rsidP="00F722FA">
      <w:r>
        <w:separator/>
      </w:r>
    </w:p>
  </w:endnote>
  <w:endnote w:type="continuationSeparator" w:id="0">
    <w:p w:rsidR="002748BE" w:rsidRDefault="002748BE" w:rsidP="00F7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832130"/>
      <w:docPartObj>
        <w:docPartGallery w:val="Page Numbers (Bottom of Page)"/>
        <w:docPartUnique/>
      </w:docPartObj>
    </w:sdtPr>
    <w:sdtEndPr/>
    <w:sdtContent>
      <w:p w:rsidR="00F722FA" w:rsidRDefault="00F722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245" w:rsidRPr="00ED3245">
          <w:rPr>
            <w:noProof/>
            <w:lang w:val="zh-CN"/>
          </w:rPr>
          <w:t>1</w:t>
        </w:r>
        <w:r>
          <w:fldChar w:fldCharType="end"/>
        </w:r>
      </w:p>
    </w:sdtContent>
  </w:sdt>
  <w:p w:rsidR="00F722FA" w:rsidRDefault="00F722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8BE" w:rsidRDefault="002748BE" w:rsidP="00F722FA">
      <w:r>
        <w:separator/>
      </w:r>
    </w:p>
  </w:footnote>
  <w:footnote w:type="continuationSeparator" w:id="0">
    <w:p w:rsidR="002748BE" w:rsidRDefault="002748BE" w:rsidP="00F7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01"/>
  <w:drawingGridVerticalSpacing w:val="29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EBD"/>
    <w:rsid w:val="00034C31"/>
    <w:rsid w:val="002748BE"/>
    <w:rsid w:val="002B0CFF"/>
    <w:rsid w:val="005A31E5"/>
    <w:rsid w:val="005B7F65"/>
    <w:rsid w:val="007C2C8E"/>
    <w:rsid w:val="00895ECD"/>
    <w:rsid w:val="00933EBD"/>
    <w:rsid w:val="00954184"/>
    <w:rsid w:val="009F51B2"/>
    <w:rsid w:val="00A95D91"/>
    <w:rsid w:val="00B0784D"/>
    <w:rsid w:val="00BE11B8"/>
    <w:rsid w:val="00BE37AA"/>
    <w:rsid w:val="00C01CEE"/>
    <w:rsid w:val="00C265B3"/>
    <w:rsid w:val="00CA1C4E"/>
    <w:rsid w:val="00CF3B1B"/>
    <w:rsid w:val="00D53A36"/>
    <w:rsid w:val="00E47B94"/>
    <w:rsid w:val="00E8702C"/>
    <w:rsid w:val="00EB7F58"/>
    <w:rsid w:val="00ED3245"/>
    <w:rsid w:val="00F722FA"/>
    <w:rsid w:val="00FE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1B8"/>
    <w:pPr>
      <w:ind w:firstLineChars="200" w:firstLine="420"/>
    </w:pPr>
  </w:style>
  <w:style w:type="table" w:styleId="a4">
    <w:name w:val="Table Grid"/>
    <w:basedOn w:val="a1"/>
    <w:uiPriority w:val="59"/>
    <w:rsid w:val="00BE1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F7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722F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7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722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1B8"/>
    <w:pPr>
      <w:ind w:firstLineChars="200" w:firstLine="420"/>
    </w:pPr>
  </w:style>
  <w:style w:type="table" w:styleId="a4">
    <w:name w:val="Table Grid"/>
    <w:basedOn w:val="a1"/>
    <w:uiPriority w:val="59"/>
    <w:rsid w:val="00BE1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F7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722F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7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722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2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3045-813D-4242-A86D-3517BE11D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596</Characters>
  <Application>Microsoft Office Word</Application>
  <DocSecurity>0</DocSecurity>
  <Lines>4</Lines>
  <Paragraphs>1</Paragraphs>
  <ScaleCrop>false</ScaleCrop>
  <Company>成都市教育技术装备管理中心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付强</dc:creator>
  <cp:lastModifiedBy>付强</cp:lastModifiedBy>
  <cp:revision>8</cp:revision>
  <cp:lastPrinted>2016-01-20T05:54:00Z</cp:lastPrinted>
  <dcterms:created xsi:type="dcterms:W3CDTF">2016-01-20T09:17:00Z</dcterms:created>
  <dcterms:modified xsi:type="dcterms:W3CDTF">2016-01-21T05:57:00Z</dcterms:modified>
</cp:coreProperties>
</file>