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14" w:rsidRPr="00CC2E4F" w:rsidRDefault="00C57814" w:rsidP="00CC2E4F">
      <w:pPr>
        <w:spacing w:line="360" w:lineRule="auto"/>
        <w:ind w:leftChars="-51" w:left="-107" w:firstLineChars="37" w:firstLine="117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C2E4F">
        <w:rPr>
          <w:rFonts w:ascii="黑体" w:eastAsia="黑体" w:hAnsi="黑体" w:cs="Arial" w:hint="eastAsia"/>
          <w:color w:val="000000"/>
          <w:w w:val="99"/>
          <w:sz w:val="32"/>
          <w:szCs w:val="32"/>
        </w:rPr>
        <w:t>附件</w:t>
      </w:r>
      <w:r w:rsidR="0060369F" w:rsidRPr="00CC2E4F">
        <w:rPr>
          <w:rFonts w:ascii="黑体" w:eastAsia="黑体" w:hAnsi="黑体" w:cs="Arial" w:hint="eastAsia"/>
          <w:color w:val="000000"/>
          <w:w w:val="99"/>
          <w:sz w:val="32"/>
          <w:szCs w:val="32"/>
        </w:rPr>
        <w:t>1</w:t>
      </w:r>
      <w:r w:rsidRPr="00CC2E4F">
        <w:rPr>
          <w:rFonts w:ascii="黑体" w:eastAsia="黑体" w:hAnsi="黑体" w:hint="eastAsia"/>
          <w:sz w:val="32"/>
          <w:szCs w:val="32"/>
        </w:rPr>
        <w:t xml:space="preserve">                </w:t>
      </w:r>
    </w:p>
    <w:p w:rsidR="00C57814" w:rsidRPr="00B6328E" w:rsidRDefault="00C57814" w:rsidP="00CC2E4F">
      <w:pPr>
        <w:spacing w:line="0" w:lineRule="atLeast"/>
        <w:ind w:leftChars="-150" w:left="-315" w:firstLineChars="12" w:firstLine="38"/>
        <w:jc w:val="center"/>
        <w:rPr>
          <w:rFonts w:ascii="方正小标宋_GBK" w:eastAsia="方正小标宋_GBK" w:hAnsi="方正小标宋_GBK" w:cs="Arial"/>
          <w:color w:val="000000"/>
          <w:w w:val="99"/>
          <w:sz w:val="32"/>
          <w:szCs w:val="32"/>
        </w:rPr>
      </w:pPr>
      <w:r w:rsidRPr="00B6328E">
        <w:rPr>
          <w:rFonts w:ascii="方正小标宋_GBK" w:eastAsia="方正小标宋_GBK" w:hAnsi="方正小标宋_GBK" w:cs="Arial" w:hint="eastAsia"/>
          <w:color w:val="000000"/>
          <w:w w:val="99"/>
          <w:sz w:val="32"/>
          <w:szCs w:val="32"/>
        </w:rPr>
        <w:t>2016年度成都教育城域专网</w:t>
      </w:r>
      <w:r w:rsidR="008D2BD1" w:rsidRPr="00B6328E">
        <w:rPr>
          <w:rFonts w:ascii="方正小标宋_GBK" w:eastAsia="方正小标宋_GBK" w:hAnsi="方正小标宋_GBK" w:cs="Arial" w:hint="eastAsia"/>
          <w:color w:val="000000"/>
          <w:w w:val="99"/>
          <w:sz w:val="32"/>
          <w:szCs w:val="32"/>
        </w:rPr>
        <w:t>区（市）县</w:t>
      </w:r>
      <w:r w:rsidRPr="00B6328E">
        <w:rPr>
          <w:rFonts w:ascii="方正小标宋_GBK" w:eastAsia="方正小标宋_GBK" w:hAnsi="方正小标宋_GBK" w:cs="Arial" w:hint="eastAsia"/>
          <w:color w:val="000000"/>
          <w:w w:val="99"/>
          <w:sz w:val="32"/>
          <w:szCs w:val="32"/>
        </w:rPr>
        <w:t>级网管员培训计划表</w:t>
      </w:r>
    </w:p>
    <w:p w:rsidR="00C57814" w:rsidRPr="00CC2E4F" w:rsidRDefault="00C57814" w:rsidP="00C57814">
      <w:pPr>
        <w:spacing w:line="0" w:lineRule="atLeast"/>
        <w:ind w:leftChars="-150" w:left="-315"/>
        <w:jc w:val="center"/>
        <w:rPr>
          <w:rFonts w:ascii="方正仿宋_GBK" w:eastAsia="方正仿宋_GBK" w:hAnsi="宋体"/>
          <w:sz w:val="32"/>
          <w:szCs w:val="32"/>
        </w:rPr>
      </w:pPr>
    </w:p>
    <w:tbl>
      <w:tblPr>
        <w:tblW w:w="1460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1340"/>
      </w:tblGrid>
      <w:tr w:rsidR="00C57814" w:rsidRPr="00CC2E4F" w:rsidTr="005277B0">
        <w:trPr>
          <w:cantSplit/>
          <w:trHeight w:val="278"/>
        </w:trPr>
        <w:tc>
          <w:tcPr>
            <w:tcW w:w="1276" w:type="dxa"/>
            <w:shd w:val="clear" w:color="auto" w:fill="FBD4B4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日期</w:t>
            </w:r>
          </w:p>
        </w:tc>
        <w:tc>
          <w:tcPr>
            <w:tcW w:w="13325" w:type="dxa"/>
            <w:gridSpan w:val="2"/>
            <w:tcBorders>
              <w:bottom w:val="single" w:sz="6" w:space="0" w:color="auto"/>
            </w:tcBorders>
            <w:shd w:val="clear" w:color="auto" w:fill="FBD4B4"/>
            <w:vAlign w:val="center"/>
          </w:tcPr>
          <w:p w:rsidR="00C57814" w:rsidRPr="00CC2E4F" w:rsidRDefault="00C57814" w:rsidP="005277B0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培 训 内 容</w:t>
            </w:r>
          </w:p>
        </w:tc>
      </w:tr>
      <w:tr w:rsidR="00C57814" w:rsidRPr="00CC2E4F" w:rsidTr="005277B0">
        <w:trPr>
          <w:cantSplit/>
        </w:trPr>
        <w:tc>
          <w:tcPr>
            <w:tcW w:w="1276" w:type="dxa"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4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4"/>
              </w:rPr>
              <w:t>12月21日</w:t>
            </w:r>
          </w:p>
        </w:tc>
        <w:tc>
          <w:tcPr>
            <w:tcW w:w="13325" w:type="dxa"/>
            <w:gridSpan w:val="2"/>
            <w:shd w:val="clear" w:color="auto" w:fill="FFFFFF"/>
            <w:vAlign w:val="center"/>
          </w:tcPr>
          <w:p w:rsidR="00C57814" w:rsidRPr="00CC2E4F" w:rsidRDefault="00C57814" w:rsidP="005277B0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下午报道</w:t>
            </w:r>
          </w:p>
        </w:tc>
      </w:tr>
      <w:tr w:rsidR="00C57814" w:rsidRPr="00CC2E4F" w:rsidTr="005277B0">
        <w:trPr>
          <w:cantSplit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4"/>
              </w:rPr>
              <w:t>12月22日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成都教育城域专网IPv4/IPv6改造升级项目《验收报告》、《质检报告》、《验收报告》、《竣工资料》下发，讲解。</w:t>
            </w:r>
          </w:p>
        </w:tc>
      </w:tr>
      <w:tr w:rsidR="00C57814" w:rsidRPr="00CC2E4F" w:rsidTr="005277B0">
        <w:trPr>
          <w:cantSplit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校级培训安排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IPv4/IPv6地址翻译网关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（1）设备实物讲解（包括模块）。（2）设备使用规范和常规管理、维护。（3）组网特点、技术性能和功能特性。（4）核心规则及参数配置。（6）常规、典型故障诊断与处理。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网络防火墙</w:t>
            </w:r>
          </w:p>
        </w:tc>
        <w:tc>
          <w:tcPr>
            <w:tcW w:w="113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（1）设备实物讲解（包括模块）。（2）设备使用规范。（3）组网特点、技术性能和功能特性。（4）核心规则及参数配置。（5）日常管理。（6）常规、典型故障诊断与处理。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入侵防御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（1）设备实物讲解（包括模块）。（2）设备使用规范。（3）组网特点、技术性能和功能特性。（4）核心规则及参数配置。（5）日常管理。（6）常规、典型故障诊断与处理。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流控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（1）设备实物讲解（包括模块）。（2）设备使用规范。（3）组网特点、技术性能和功能特性。（4）核心规则及参数配置。（5）日常管理。（6）常规、典型故障诊断与处理。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应用审计</w:t>
            </w:r>
          </w:p>
        </w:tc>
        <w:tc>
          <w:tcPr>
            <w:tcW w:w="113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（1）设备实物讲解（包括模块）。（2）设备使用规范。（3）组网特点、技术性能和功能特性。（4）核心规则及参数配置。（5）日常管理。（6）常规、典型故障诊断与处理。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路由器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（1）设备实物讲解（包括模块）。（2）设备使用规范。（3）组网特点、技术性能和功能特性。（4）核心规则及参数配置。（5）日常管理。（6）常规、典型故障诊断与处理。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核心交换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 xml:space="preserve">（1）设备实物讲解（包括模块）。（2）设备模块扩充及使用规范。（3）组网特点、技术性能和功能特性。（4）核心规则及参数配置。（5）日常运行状态监控（CPU、内存消耗等状态监测等）；管理引擎界面和常用监测操作等。（6）典型故障诊断与处理。 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学校接入路由器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（1）设备实物讲解。（2）设备使用规范。（3）参数配置。（4）日常管理。（5）常规、典型故障诊断与处理。。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参观学习</w:t>
            </w:r>
          </w:p>
        </w:tc>
        <w:tc>
          <w:tcPr>
            <w:tcW w:w="113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集体参观新都电信机房/青白江电信机房、新都教培中心机房（县级网络中心）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4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4"/>
              </w:rPr>
              <w:t>12月23日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县级运维平台</w:t>
            </w:r>
          </w:p>
        </w:tc>
        <w:tc>
          <w:tcPr>
            <w:tcW w:w="113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系统建设三级架构。系统功能特点、功能模块、授权数扩充；图形建模；应用监测、日志记录分析等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视频会议</w:t>
            </w:r>
          </w:p>
        </w:tc>
        <w:tc>
          <w:tcPr>
            <w:tcW w:w="11340" w:type="dxa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（1）系统三级VPN架构详解。（2）校园网完善改进技术方案详解。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6" w:space="0" w:color="auto"/>
            </w:tcBorders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1340" w:type="dxa"/>
            <w:tcBorders>
              <w:bottom w:val="single" w:sz="6" w:space="0" w:color="auto"/>
            </w:tcBorders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（1）系统功能特点、点位扩充。（3）学校端系统设备实物讲解。（3）MCU设备实物讲解。（4）</w:t>
            </w:r>
            <w:r w:rsidR="008D2BD1"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区（市）县</w:t>
            </w: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级视频会议组会、主会场建模；会场操控。（5）学校端设备操作及图像切换。（6）典型故障诊断与处理。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WEB直播</w:t>
            </w:r>
          </w:p>
        </w:tc>
        <w:tc>
          <w:tcPr>
            <w:tcW w:w="11340" w:type="dxa"/>
            <w:tcBorders>
              <w:bottom w:val="single" w:sz="6" w:space="0" w:color="auto"/>
            </w:tcBorders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（1）系统三级架构。（2）系统功能。（3）直播组会、主会场操控；用户界面操作及切换。（4）典型故障诊断与处理。</w:t>
            </w:r>
          </w:p>
        </w:tc>
      </w:tr>
      <w:tr w:rsidR="00C57814" w:rsidRPr="00CC2E4F" w:rsidTr="005277B0">
        <w:trPr>
          <w:cantSplit/>
          <w:trHeight w:val="65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57814" w:rsidRPr="00CC2E4F" w:rsidRDefault="00C57814" w:rsidP="005277B0">
            <w:pPr>
              <w:pStyle w:val="BodyBulletSQ"/>
              <w:numPr>
                <w:ilvl w:val="0"/>
                <w:numId w:val="0"/>
              </w:numPr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w w:val="99"/>
                <w:kern w:val="2"/>
                <w:sz w:val="28"/>
                <w:szCs w:val="28"/>
                <w:lang w:eastAsia="zh-CN" w:bidi="ar-SA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kern w:val="2"/>
                <w:sz w:val="28"/>
                <w:szCs w:val="28"/>
                <w:lang w:eastAsia="zh-CN" w:bidi="ar-SA"/>
              </w:rPr>
              <w:t>项目售后服务保障</w:t>
            </w:r>
          </w:p>
        </w:tc>
        <w:tc>
          <w:tcPr>
            <w:tcW w:w="11340" w:type="dxa"/>
            <w:vAlign w:val="center"/>
          </w:tcPr>
          <w:p w:rsidR="00C57814" w:rsidRPr="00CC2E4F" w:rsidRDefault="00C57814" w:rsidP="005277B0">
            <w:pPr>
              <w:pStyle w:val="BodyBulletSQ"/>
              <w:numPr>
                <w:ilvl w:val="0"/>
                <w:numId w:val="0"/>
              </w:numPr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w w:val="99"/>
                <w:kern w:val="2"/>
                <w:sz w:val="28"/>
                <w:szCs w:val="28"/>
                <w:lang w:eastAsia="zh-CN" w:bidi="ar-SA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kern w:val="2"/>
                <w:sz w:val="28"/>
                <w:szCs w:val="28"/>
                <w:lang w:eastAsia="zh-CN" w:bidi="ar-SA"/>
              </w:rPr>
              <w:t>（1）《项目售后服务承诺书》；《项目专网平台组网标准延续性承诺书》、《项目设备货物产权移交承诺书》、《网络视频会议系统工程服务承诺书》讲解。（2）公布成都电信教育专网故障申报专号。（3）项目服务质量第三方评测。</w:t>
            </w:r>
          </w:p>
        </w:tc>
      </w:tr>
      <w:tr w:rsidR="00C57814" w:rsidRPr="00CC2E4F" w:rsidTr="005277B0">
        <w:trPr>
          <w:cantSplit/>
          <w:trHeight w:val="300"/>
        </w:trPr>
        <w:tc>
          <w:tcPr>
            <w:tcW w:w="1276" w:type="dxa"/>
            <w:vMerge/>
            <w:shd w:val="clear" w:color="auto" w:fill="auto"/>
            <w:vAlign w:val="center"/>
          </w:tcPr>
          <w:p w:rsidR="00C57814" w:rsidRPr="00CC2E4F" w:rsidRDefault="00C57814" w:rsidP="00CC2E4F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  <w:r w:rsidRPr="00CC2E4F">
              <w:rPr>
                <w:rFonts w:asciiTheme="majorEastAsia" w:eastAsiaTheme="majorEastAsia" w:hAnsiTheme="majorEastAsia" w:cs="Arial" w:hint="eastAsia"/>
                <w:color w:val="000000"/>
                <w:w w:val="99"/>
                <w:sz w:val="28"/>
                <w:szCs w:val="28"/>
              </w:rPr>
              <w:t>技术答疑、工作交流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C57814" w:rsidRPr="00CC2E4F" w:rsidRDefault="00C57814" w:rsidP="005277B0">
            <w:pPr>
              <w:spacing w:line="0" w:lineRule="atLeast"/>
              <w:rPr>
                <w:rFonts w:asciiTheme="majorEastAsia" w:eastAsiaTheme="majorEastAsia" w:hAnsiTheme="majorEastAsia" w:cs="Arial"/>
                <w:color w:val="000000"/>
                <w:w w:val="99"/>
                <w:sz w:val="28"/>
                <w:szCs w:val="28"/>
              </w:rPr>
            </w:pPr>
          </w:p>
        </w:tc>
      </w:tr>
    </w:tbl>
    <w:p w:rsidR="0060369F" w:rsidRPr="00CC2E4F" w:rsidRDefault="0060369F" w:rsidP="0060369F">
      <w:pPr>
        <w:ind w:leftChars="-1" w:left="-2" w:firstLine="1"/>
        <w:rPr>
          <w:rFonts w:ascii="方正仿宋_GBK" w:eastAsia="方正仿宋_GBK" w:hAnsi="宋体" w:cs="Arial"/>
          <w:color w:val="000000"/>
          <w:w w:val="99"/>
          <w:sz w:val="32"/>
          <w:szCs w:val="32"/>
        </w:rPr>
      </w:pPr>
    </w:p>
    <w:p w:rsidR="0060369F" w:rsidRPr="00B6328E" w:rsidRDefault="0060369F" w:rsidP="0060369F">
      <w:pPr>
        <w:ind w:leftChars="-1" w:left="-2" w:firstLine="1"/>
        <w:rPr>
          <w:rFonts w:ascii="黑体" w:eastAsia="黑体" w:hAnsi="黑体" w:cs="Arial"/>
          <w:color w:val="000000"/>
          <w:w w:val="99"/>
          <w:sz w:val="32"/>
          <w:szCs w:val="32"/>
        </w:rPr>
      </w:pPr>
      <w:r w:rsidRPr="00CC2E4F">
        <w:rPr>
          <w:rFonts w:ascii="方正仿宋_GBK" w:eastAsia="方正仿宋_GBK" w:hAnsi="宋体" w:cs="Arial" w:hint="eastAsia"/>
          <w:color w:val="000000"/>
          <w:w w:val="99"/>
          <w:sz w:val="32"/>
          <w:szCs w:val="32"/>
        </w:rPr>
        <w:br w:type="page"/>
      </w:r>
      <w:r w:rsidRPr="00B6328E">
        <w:rPr>
          <w:rFonts w:ascii="黑体" w:eastAsia="黑体" w:hAnsi="黑体" w:cs="Arial" w:hint="eastAsia"/>
          <w:color w:val="000000"/>
          <w:w w:val="99"/>
          <w:sz w:val="32"/>
          <w:szCs w:val="32"/>
        </w:rPr>
        <w:lastRenderedPageBreak/>
        <w:t>附件2</w:t>
      </w:r>
    </w:p>
    <w:p w:rsidR="0060369F" w:rsidRPr="00B6328E" w:rsidRDefault="0060369F" w:rsidP="00CC2E4F">
      <w:pPr>
        <w:ind w:leftChars="-150" w:left="-91" w:hangingChars="71" w:hanging="224"/>
        <w:jc w:val="center"/>
        <w:rPr>
          <w:rFonts w:ascii="方正小标宋_GBK" w:eastAsia="方正小标宋_GBK" w:hAnsi="方正小标宋_GBK" w:cs="Arial"/>
          <w:color w:val="000000"/>
          <w:w w:val="99"/>
          <w:sz w:val="32"/>
          <w:szCs w:val="32"/>
        </w:rPr>
      </w:pPr>
      <w:r w:rsidRPr="00B6328E">
        <w:rPr>
          <w:rFonts w:ascii="方正小标宋_GBK" w:eastAsia="方正小标宋_GBK" w:hAnsi="方正小标宋_GBK" w:cs="Arial" w:hint="eastAsia"/>
          <w:color w:val="000000"/>
          <w:w w:val="99"/>
          <w:sz w:val="32"/>
          <w:szCs w:val="32"/>
        </w:rPr>
        <w:t>2016年度成都市教育城域专网</w:t>
      </w:r>
      <w:r w:rsidR="008D2BD1" w:rsidRPr="00B6328E">
        <w:rPr>
          <w:rFonts w:ascii="方正小标宋_GBK" w:eastAsia="方正小标宋_GBK" w:hAnsi="方正小标宋_GBK" w:cs="Arial" w:hint="eastAsia"/>
          <w:color w:val="000000"/>
          <w:w w:val="99"/>
          <w:sz w:val="32"/>
          <w:szCs w:val="32"/>
        </w:rPr>
        <w:t>区（市）县</w:t>
      </w:r>
      <w:r w:rsidRPr="00B6328E">
        <w:rPr>
          <w:rFonts w:ascii="方正小标宋_GBK" w:eastAsia="方正小标宋_GBK" w:hAnsi="方正小标宋_GBK" w:cs="Arial" w:hint="eastAsia"/>
          <w:color w:val="000000"/>
          <w:w w:val="99"/>
          <w:sz w:val="32"/>
          <w:szCs w:val="32"/>
        </w:rPr>
        <w:t>级网管员培训--参培信息反馈表</w:t>
      </w:r>
    </w:p>
    <w:p w:rsidR="0060369F" w:rsidRPr="00CC2E4F" w:rsidRDefault="0060369F" w:rsidP="00CC2E4F">
      <w:pPr>
        <w:ind w:leftChars="-150" w:left="-91" w:hangingChars="71" w:hanging="224"/>
        <w:jc w:val="center"/>
        <w:rPr>
          <w:rFonts w:ascii="方正仿宋_GBK" w:eastAsia="方正仿宋_GBK" w:hAnsi="宋体" w:cs="Arial"/>
          <w:color w:val="000000"/>
          <w:w w:val="99"/>
          <w:sz w:val="32"/>
          <w:szCs w:val="32"/>
        </w:rPr>
      </w:pPr>
    </w:p>
    <w:p w:rsidR="0060369F" w:rsidRPr="00CC2E4F" w:rsidRDefault="0060369F" w:rsidP="0060369F">
      <w:pPr>
        <w:ind w:leftChars="-1" w:left="-2" w:rightChars="-124" w:right="-260" w:firstLine="1"/>
        <w:jc w:val="left"/>
        <w:rPr>
          <w:rFonts w:ascii="方正仿宋_GBK" w:eastAsia="方正仿宋_GBK" w:hAnsi="宋体" w:cs="Arial"/>
          <w:color w:val="000000"/>
          <w:w w:val="99"/>
          <w:sz w:val="32"/>
          <w:szCs w:val="32"/>
          <w:u w:val="single"/>
        </w:rPr>
      </w:pPr>
      <w:r w:rsidRPr="00CC2E4F">
        <w:rPr>
          <w:rFonts w:ascii="方正仿宋_GBK" w:eastAsia="方正仿宋_GBK" w:hAnsi="宋体" w:cs="Arial" w:hint="eastAsia"/>
          <w:color w:val="000000"/>
          <w:w w:val="99"/>
          <w:sz w:val="32"/>
          <w:szCs w:val="32"/>
        </w:rPr>
        <w:t>区（市）县</w:t>
      </w:r>
      <w:r w:rsidRPr="00CC2E4F">
        <w:rPr>
          <w:rFonts w:ascii="方正仿宋_GBK" w:eastAsia="方正仿宋_GBK" w:hAnsi="宋体" w:cs="Arial" w:hint="eastAsia"/>
          <w:color w:val="000000"/>
          <w:w w:val="99"/>
          <w:sz w:val="32"/>
          <w:szCs w:val="32"/>
          <w:u w:val="single"/>
        </w:rPr>
        <w:t xml:space="preserve">                        </w:t>
      </w:r>
      <w:r w:rsidRPr="00CC2E4F">
        <w:rPr>
          <w:rFonts w:ascii="方正仿宋_GBK" w:eastAsia="方正仿宋_GBK" w:hAnsi="宋体" w:cs="Arial" w:hint="eastAsia"/>
          <w:color w:val="000000"/>
          <w:w w:val="99"/>
          <w:sz w:val="32"/>
          <w:szCs w:val="32"/>
        </w:rPr>
        <w:t xml:space="preserve"> 填报人：</w:t>
      </w:r>
      <w:r w:rsidRPr="00CC2E4F">
        <w:rPr>
          <w:rFonts w:ascii="方正仿宋_GBK" w:eastAsia="方正仿宋_GBK" w:hAnsi="宋体" w:cs="Arial" w:hint="eastAsia"/>
          <w:color w:val="000000"/>
          <w:w w:val="99"/>
          <w:sz w:val="32"/>
          <w:szCs w:val="32"/>
          <w:u w:val="single"/>
        </w:rPr>
        <w:t xml:space="preserve">                              </w:t>
      </w:r>
      <w:r w:rsidRPr="00CC2E4F">
        <w:rPr>
          <w:rFonts w:ascii="方正仿宋_GBK" w:eastAsia="方正仿宋_GBK" w:hAnsi="宋体" w:cs="Arial" w:hint="eastAsia"/>
          <w:color w:val="000000"/>
          <w:w w:val="99"/>
          <w:sz w:val="32"/>
          <w:szCs w:val="32"/>
        </w:rPr>
        <w:t xml:space="preserve">   联系电话：</w:t>
      </w:r>
      <w:r w:rsidRPr="00CC2E4F">
        <w:rPr>
          <w:rFonts w:ascii="方正仿宋_GBK" w:eastAsia="方正仿宋_GBK" w:hAnsi="宋体" w:cs="Arial" w:hint="eastAsia"/>
          <w:color w:val="000000"/>
          <w:w w:val="99"/>
          <w:sz w:val="32"/>
          <w:szCs w:val="32"/>
          <w:u w:val="single"/>
        </w:rPr>
        <w:t xml:space="preserve">                            </w:t>
      </w:r>
    </w:p>
    <w:p w:rsidR="0060369F" w:rsidRPr="00CC2E4F" w:rsidRDefault="0060369F" w:rsidP="0060369F">
      <w:pPr>
        <w:ind w:rightChars="-124" w:right="-260"/>
        <w:rPr>
          <w:rFonts w:ascii="方正仿宋_GBK" w:eastAsia="方正仿宋_GBK" w:hAnsi="宋体" w:cs="Arial"/>
          <w:color w:val="000000"/>
          <w:w w:val="99"/>
          <w:sz w:val="32"/>
          <w:szCs w:val="3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4"/>
        <w:gridCol w:w="5245"/>
        <w:gridCol w:w="3402"/>
        <w:gridCol w:w="2693"/>
      </w:tblGrid>
      <w:tr w:rsidR="0060369F" w:rsidRPr="00CC2E4F" w:rsidTr="00FF7414">
        <w:trPr>
          <w:trHeight w:val="509"/>
        </w:trPr>
        <w:tc>
          <w:tcPr>
            <w:tcW w:w="2268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  <w:r w:rsidRPr="00CC2E4F">
              <w:rPr>
                <w:rFonts w:ascii="方正仿宋_GBK" w:eastAsia="方正仿宋_GBK" w:hAnsi="宋体" w:cs="Arial" w:hint="eastAsia"/>
                <w:color w:val="000000"/>
                <w:w w:val="99"/>
                <w:sz w:val="32"/>
                <w:szCs w:val="32"/>
              </w:rPr>
              <w:t>姓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  <w:r w:rsidRPr="00CC2E4F">
              <w:rPr>
                <w:rFonts w:ascii="方正仿宋_GBK" w:eastAsia="方正仿宋_GBK" w:hAnsi="宋体" w:cs="Arial" w:hint="eastAsia"/>
                <w:color w:val="000000"/>
                <w:w w:val="99"/>
                <w:sz w:val="32"/>
                <w:szCs w:val="32"/>
              </w:rPr>
              <w:t>性别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  <w:r w:rsidRPr="00CC2E4F">
              <w:rPr>
                <w:rFonts w:ascii="方正仿宋_GBK" w:eastAsia="方正仿宋_GBK" w:hAnsi="宋体" w:cs="Arial" w:hint="eastAsia"/>
                <w:color w:val="000000"/>
                <w:w w:val="99"/>
                <w:sz w:val="32"/>
                <w:szCs w:val="32"/>
              </w:rPr>
              <w:t>身份证号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  <w:r w:rsidRPr="00CC2E4F">
              <w:rPr>
                <w:rFonts w:ascii="方正仿宋_GBK" w:eastAsia="方正仿宋_GBK" w:hAnsi="宋体" w:cs="Arial" w:hint="eastAsia"/>
                <w:color w:val="000000"/>
                <w:w w:val="99"/>
                <w:sz w:val="32"/>
                <w:szCs w:val="32"/>
              </w:rPr>
              <w:t>手机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  <w:r w:rsidRPr="00CC2E4F">
              <w:rPr>
                <w:rFonts w:ascii="方正仿宋_GBK" w:eastAsia="方正仿宋_GBK" w:hAnsi="宋体" w:cs="Arial" w:hint="eastAsia"/>
                <w:color w:val="000000"/>
                <w:w w:val="99"/>
                <w:sz w:val="32"/>
                <w:szCs w:val="32"/>
              </w:rPr>
              <w:t>是否统一住宿</w:t>
            </w:r>
          </w:p>
        </w:tc>
      </w:tr>
      <w:tr w:rsidR="0060369F" w:rsidRPr="00CC2E4F" w:rsidTr="00FF7414">
        <w:trPr>
          <w:trHeight w:val="771"/>
        </w:trPr>
        <w:tc>
          <w:tcPr>
            <w:tcW w:w="2268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</w:tr>
      <w:tr w:rsidR="0060369F" w:rsidRPr="00CC2E4F" w:rsidTr="00FF7414">
        <w:trPr>
          <w:trHeight w:val="766"/>
        </w:trPr>
        <w:tc>
          <w:tcPr>
            <w:tcW w:w="2268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</w:tr>
      <w:tr w:rsidR="0060369F" w:rsidRPr="00CC2E4F" w:rsidTr="00FF7414">
        <w:trPr>
          <w:trHeight w:val="766"/>
        </w:trPr>
        <w:tc>
          <w:tcPr>
            <w:tcW w:w="2268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0369F" w:rsidRPr="00CC2E4F" w:rsidRDefault="0060369F" w:rsidP="00FF7414">
            <w:pPr>
              <w:spacing w:line="360" w:lineRule="auto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32"/>
                <w:szCs w:val="32"/>
              </w:rPr>
            </w:pPr>
          </w:p>
        </w:tc>
      </w:tr>
    </w:tbl>
    <w:p w:rsidR="0060369F" w:rsidRPr="003E3B68" w:rsidRDefault="0060369F" w:rsidP="003E3B68">
      <w:pPr>
        <w:spacing w:line="360" w:lineRule="auto"/>
        <w:ind w:leftChars="-50" w:left="-105" w:firstLineChars="37" w:firstLine="102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 w:rsidRPr="003E3B68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要求：</w:t>
      </w:r>
    </w:p>
    <w:p w:rsidR="0060369F" w:rsidRPr="003E3B68" w:rsidRDefault="0060369F" w:rsidP="003E3B68">
      <w:pPr>
        <w:spacing w:line="360" w:lineRule="auto"/>
        <w:ind w:leftChars="-51" w:left="-107" w:firstLineChars="37" w:firstLine="102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 w:rsidRPr="003E3B68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1、请各区（市）县将该《反馈表》于2016年12月19日（一）17：00前，以电子邮件方式上报市技装中心。</w:t>
      </w:r>
    </w:p>
    <w:p w:rsidR="007118E2" w:rsidRPr="00CC2E4F" w:rsidRDefault="0060369F" w:rsidP="003E3B68">
      <w:pPr>
        <w:spacing w:line="360" w:lineRule="auto"/>
        <w:ind w:leftChars="-51" w:left="-107" w:firstLineChars="37" w:firstLine="102"/>
        <w:rPr>
          <w:rFonts w:ascii="方正仿宋_GBK" w:eastAsia="方正仿宋_GBK" w:hAnsi="宋体" w:cs="Arial"/>
          <w:color w:val="000000"/>
          <w:w w:val="99"/>
          <w:sz w:val="32"/>
          <w:szCs w:val="32"/>
        </w:rPr>
      </w:pPr>
      <w:r w:rsidRPr="003E3B68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2、联系人及联系方式：李文峰：028-86139004；</w:t>
      </w:r>
      <w:hyperlink r:id="rId8" w:history="1">
        <w:r w:rsidRPr="003E3B68">
          <w:rPr>
            <w:rStyle w:val="a8"/>
            <w:rFonts w:ascii="方正仿宋_GBK" w:eastAsia="方正仿宋_GBK" w:hAnsi="宋体" w:cs="Arial" w:hint="eastAsia"/>
            <w:w w:val="99"/>
            <w:sz w:val="28"/>
            <w:szCs w:val="28"/>
          </w:rPr>
          <w:t>5411105@qq.com</w:t>
        </w:r>
      </w:hyperlink>
      <w:r w:rsidRPr="003E3B68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。</w:t>
      </w:r>
    </w:p>
    <w:sectPr w:rsidR="007118E2" w:rsidRPr="00CC2E4F" w:rsidSect="00FE41B7">
      <w:footerReference w:type="even" r:id="rId9"/>
      <w:footerReference w:type="default" r:id="rId10"/>
      <w:pgSz w:w="16838" w:h="11906" w:orient="landscape" w:code="9"/>
      <w:pgMar w:top="1134" w:right="1134" w:bottom="1134" w:left="1134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1A" w:rsidRDefault="0033001A">
      <w:r>
        <w:separator/>
      </w:r>
    </w:p>
  </w:endnote>
  <w:endnote w:type="continuationSeparator" w:id="0">
    <w:p w:rsidR="0033001A" w:rsidRDefault="0033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AF" w:rsidRDefault="006479AF" w:rsidP="00CC57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79AF" w:rsidRDefault="006479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1C" w:rsidRDefault="00CC571C" w:rsidP="006814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4272">
      <w:rPr>
        <w:rStyle w:val="a4"/>
        <w:noProof/>
      </w:rPr>
      <w:t>2</w:t>
    </w:r>
    <w:r>
      <w:rPr>
        <w:rStyle w:val="a4"/>
      </w:rPr>
      <w:fldChar w:fldCharType="end"/>
    </w:r>
  </w:p>
  <w:p w:rsidR="00CC571C" w:rsidRDefault="00CC57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1A" w:rsidRDefault="0033001A">
      <w:r>
        <w:separator/>
      </w:r>
    </w:p>
  </w:footnote>
  <w:footnote w:type="continuationSeparator" w:id="0">
    <w:p w:rsidR="0033001A" w:rsidRDefault="0033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90D"/>
    <w:multiLevelType w:val="singleLevel"/>
    <w:tmpl w:val="0298EFBC"/>
    <w:lvl w:ilvl="0">
      <w:start w:val="1"/>
      <w:numFmt w:val="bullet"/>
      <w:pStyle w:val="BodyBulletSQ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95"/>
    <w:rsid w:val="000003C9"/>
    <w:rsid w:val="000005E6"/>
    <w:rsid w:val="000147B3"/>
    <w:rsid w:val="000176E4"/>
    <w:rsid w:val="00032826"/>
    <w:rsid w:val="00035C3F"/>
    <w:rsid w:val="00050B65"/>
    <w:rsid w:val="00056DD4"/>
    <w:rsid w:val="00065B93"/>
    <w:rsid w:val="00075E75"/>
    <w:rsid w:val="000850B0"/>
    <w:rsid w:val="0008663B"/>
    <w:rsid w:val="0009498C"/>
    <w:rsid w:val="000952E3"/>
    <w:rsid w:val="00097226"/>
    <w:rsid w:val="00097A25"/>
    <w:rsid w:val="000A6E35"/>
    <w:rsid w:val="000B446D"/>
    <w:rsid w:val="000D5B0F"/>
    <w:rsid w:val="000E3A91"/>
    <w:rsid w:val="000F5B16"/>
    <w:rsid w:val="00101BE9"/>
    <w:rsid w:val="001116A6"/>
    <w:rsid w:val="001349CC"/>
    <w:rsid w:val="00143DA7"/>
    <w:rsid w:val="00161196"/>
    <w:rsid w:val="001714D3"/>
    <w:rsid w:val="001765CE"/>
    <w:rsid w:val="00180CB6"/>
    <w:rsid w:val="00192B64"/>
    <w:rsid w:val="0019468C"/>
    <w:rsid w:val="001B43A7"/>
    <w:rsid w:val="001C2BFE"/>
    <w:rsid w:val="001C2C40"/>
    <w:rsid w:val="001C4CDC"/>
    <w:rsid w:val="001C78E0"/>
    <w:rsid w:val="001D589E"/>
    <w:rsid w:val="001D7504"/>
    <w:rsid w:val="00211204"/>
    <w:rsid w:val="00220A38"/>
    <w:rsid w:val="00220FFF"/>
    <w:rsid w:val="002475C2"/>
    <w:rsid w:val="00256B55"/>
    <w:rsid w:val="00260AD9"/>
    <w:rsid w:val="00261E86"/>
    <w:rsid w:val="0027022D"/>
    <w:rsid w:val="0027355A"/>
    <w:rsid w:val="00273FA7"/>
    <w:rsid w:val="002863C9"/>
    <w:rsid w:val="002A4574"/>
    <w:rsid w:val="002A798D"/>
    <w:rsid w:val="002B3D1F"/>
    <w:rsid w:val="002B53E6"/>
    <w:rsid w:val="002B6527"/>
    <w:rsid w:val="002E27B7"/>
    <w:rsid w:val="002E53FF"/>
    <w:rsid w:val="002E6087"/>
    <w:rsid w:val="002F45CB"/>
    <w:rsid w:val="002F6229"/>
    <w:rsid w:val="00300693"/>
    <w:rsid w:val="00300C3F"/>
    <w:rsid w:val="00302A21"/>
    <w:rsid w:val="00310A1B"/>
    <w:rsid w:val="00311577"/>
    <w:rsid w:val="00315EAC"/>
    <w:rsid w:val="00325E27"/>
    <w:rsid w:val="0033001A"/>
    <w:rsid w:val="00330482"/>
    <w:rsid w:val="003345E0"/>
    <w:rsid w:val="00350507"/>
    <w:rsid w:val="00367568"/>
    <w:rsid w:val="00370F73"/>
    <w:rsid w:val="003B1976"/>
    <w:rsid w:val="003B19BD"/>
    <w:rsid w:val="003C3018"/>
    <w:rsid w:val="003E116D"/>
    <w:rsid w:val="003E3B68"/>
    <w:rsid w:val="003E6889"/>
    <w:rsid w:val="003F1F88"/>
    <w:rsid w:val="003F54DF"/>
    <w:rsid w:val="004071FB"/>
    <w:rsid w:val="00413752"/>
    <w:rsid w:val="004137B0"/>
    <w:rsid w:val="00420AB3"/>
    <w:rsid w:val="00421BD0"/>
    <w:rsid w:val="004339F0"/>
    <w:rsid w:val="0044082D"/>
    <w:rsid w:val="0044225C"/>
    <w:rsid w:val="00444C81"/>
    <w:rsid w:val="004574F7"/>
    <w:rsid w:val="004747CE"/>
    <w:rsid w:val="00475E3F"/>
    <w:rsid w:val="00495906"/>
    <w:rsid w:val="004B13EF"/>
    <w:rsid w:val="004B1F8D"/>
    <w:rsid w:val="004C1F32"/>
    <w:rsid w:val="004D1C7C"/>
    <w:rsid w:val="004D5CC7"/>
    <w:rsid w:val="004D6F14"/>
    <w:rsid w:val="00505A9C"/>
    <w:rsid w:val="00512AEE"/>
    <w:rsid w:val="00515357"/>
    <w:rsid w:val="005166BB"/>
    <w:rsid w:val="00516E63"/>
    <w:rsid w:val="005277B0"/>
    <w:rsid w:val="005437D5"/>
    <w:rsid w:val="00552225"/>
    <w:rsid w:val="00556CEC"/>
    <w:rsid w:val="00560149"/>
    <w:rsid w:val="005642D9"/>
    <w:rsid w:val="005671F1"/>
    <w:rsid w:val="00567606"/>
    <w:rsid w:val="0058423A"/>
    <w:rsid w:val="00584C1F"/>
    <w:rsid w:val="005B371D"/>
    <w:rsid w:val="005D20D6"/>
    <w:rsid w:val="005E02AA"/>
    <w:rsid w:val="005E2E96"/>
    <w:rsid w:val="005E45B5"/>
    <w:rsid w:val="005F69FE"/>
    <w:rsid w:val="0060369F"/>
    <w:rsid w:val="00603944"/>
    <w:rsid w:val="0060637A"/>
    <w:rsid w:val="00623EDE"/>
    <w:rsid w:val="00627F02"/>
    <w:rsid w:val="0063062F"/>
    <w:rsid w:val="00631383"/>
    <w:rsid w:val="006353CA"/>
    <w:rsid w:val="006364A0"/>
    <w:rsid w:val="00645987"/>
    <w:rsid w:val="006479AF"/>
    <w:rsid w:val="00650C6A"/>
    <w:rsid w:val="0065103A"/>
    <w:rsid w:val="00651ED4"/>
    <w:rsid w:val="0065676C"/>
    <w:rsid w:val="00657A5D"/>
    <w:rsid w:val="00661522"/>
    <w:rsid w:val="0067496A"/>
    <w:rsid w:val="006766D3"/>
    <w:rsid w:val="006773E0"/>
    <w:rsid w:val="00680D63"/>
    <w:rsid w:val="00681463"/>
    <w:rsid w:val="00686315"/>
    <w:rsid w:val="00692D10"/>
    <w:rsid w:val="00694A52"/>
    <w:rsid w:val="006A23D6"/>
    <w:rsid w:val="006A5196"/>
    <w:rsid w:val="006A698A"/>
    <w:rsid w:val="006B0122"/>
    <w:rsid w:val="006B0307"/>
    <w:rsid w:val="006B1431"/>
    <w:rsid w:val="006B7201"/>
    <w:rsid w:val="006B7970"/>
    <w:rsid w:val="006C03BE"/>
    <w:rsid w:val="006C541E"/>
    <w:rsid w:val="006D00D9"/>
    <w:rsid w:val="006D1030"/>
    <w:rsid w:val="006E7100"/>
    <w:rsid w:val="006F6589"/>
    <w:rsid w:val="007118E2"/>
    <w:rsid w:val="007126AD"/>
    <w:rsid w:val="00727033"/>
    <w:rsid w:val="00727335"/>
    <w:rsid w:val="007406D8"/>
    <w:rsid w:val="00741652"/>
    <w:rsid w:val="0074195B"/>
    <w:rsid w:val="00741DA6"/>
    <w:rsid w:val="007538FC"/>
    <w:rsid w:val="0075789E"/>
    <w:rsid w:val="0077637D"/>
    <w:rsid w:val="0078130C"/>
    <w:rsid w:val="007816EB"/>
    <w:rsid w:val="00782709"/>
    <w:rsid w:val="00782F3F"/>
    <w:rsid w:val="00786924"/>
    <w:rsid w:val="00794C6B"/>
    <w:rsid w:val="00795FCD"/>
    <w:rsid w:val="00797D75"/>
    <w:rsid w:val="007A2779"/>
    <w:rsid w:val="007B0027"/>
    <w:rsid w:val="007B7F26"/>
    <w:rsid w:val="007C0D11"/>
    <w:rsid w:val="007C2248"/>
    <w:rsid w:val="007D294E"/>
    <w:rsid w:val="007D5260"/>
    <w:rsid w:val="007E417B"/>
    <w:rsid w:val="007F3906"/>
    <w:rsid w:val="00816218"/>
    <w:rsid w:val="00820C50"/>
    <w:rsid w:val="00833BAF"/>
    <w:rsid w:val="008353FB"/>
    <w:rsid w:val="00837800"/>
    <w:rsid w:val="00841947"/>
    <w:rsid w:val="008602F2"/>
    <w:rsid w:val="00861FDD"/>
    <w:rsid w:val="00876825"/>
    <w:rsid w:val="00881E1C"/>
    <w:rsid w:val="00892F36"/>
    <w:rsid w:val="00893807"/>
    <w:rsid w:val="0089535A"/>
    <w:rsid w:val="008975E3"/>
    <w:rsid w:val="008B0084"/>
    <w:rsid w:val="008B6BB7"/>
    <w:rsid w:val="008D2BD1"/>
    <w:rsid w:val="008E67AA"/>
    <w:rsid w:val="00901ADE"/>
    <w:rsid w:val="00907667"/>
    <w:rsid w:val="0091714A"/>
    <w:rsid w:val="00923556"/>
    <w:rsid w:val="00923B32"/>
    <w:rsid w:val="00926DE5"/>
    <w:rsid w:val="00934E1B"/>
    <w:rsid w:val="0094562E"/>
    <w:rsid w:val="00947611"/>
    <w:rsid w:val="0095559A"/>
    <w:rsid w:val="009559CD"/>
    <w:rsid w:val="009603B7"/>
    <w:rsid w:val="00961E47"/>
    <w:rsid w:val="0096495B"/>
    <w:rsid w:val="00973A0B"/>
    <w:rsid w:val="009B3D21"/>
    <w:rsid w:val="009C093F"/>
    <w:rsid w:val="009C54CC"/>
    <w:rsid w:val="009E1792"/>
    <w:rsid w:val="009F097C"/>
    <w:rsid w:val="009F1A89"/>
    <w:rsid w:val="009F1EE8"/>
    <w:rsid w:val="00A14DB5"/>
    <w:rsid w:val="00A22C9E"/>
    <w:rsid w:val="00A24C64"/>
    <w:rsid w:val="00A3430D"/>
    <w:rsid w:val="00A51816"/>
    <w:rsid w:val="00A702D4"/>
    <w:rsid w:val="00A85597"/>
    <w:rsid w:val="00A856B1"/>
    <w:rsid w:val="00A9177E"/>
    <w:rsid w:val="00AC2A12"/>
    <w:rsid w:val="00AC51F3"/>
    <w:rsid w:val="00AD4AE5"/>
    <w:rsid w:val="00AE0772"/>
    <w:rsid w:val="00AE5B0A"/>
    <w:rsid w:val="00AF0E11"/>
    <w:rsid w:val="00AF2495"/>
    <w:rsid w:val="00AF57C3"/>
    <w:rsid w:val="00AF586D"/>
    <w:rsid w:val="00AF5FB5"/>
    <w:rsid w:val="00B12FD9"/>
    <w:rsid w:val="00B3268B"/>
    <w:rsid w:val="00B34977"/>
    <w:rsid w:val="00B378DD"/>
    <w:rsid w:val="00B43D1C"/>
    <w:rsid w:val="00B54C3B"/>
    <w:rsid w:val="00B60EB0"/>
    <w:rsid w:val="00B6328E"/>
    <w:rsid w:val="00B954EF"/>
    <w:rsid w:val="00B976DC"/>
    <w:rsid w:val="00BB13C3"/>
    <w:rsid w:val="00BB3201"/>
    <w:rsid w:val="00BB647F"/>
    <w:rsid w:val="00BC6375"/>
    <w:rsid w:val="00BD07E5"/>
    <w:rsid w:val="00BD1B4E"/>
    <w:rsid w:val="00BD6C98"/>
    <w:rsid w:val="00BF465A"/>
    <w:rsid w:val="00C04756"/>
    <w:rsid w:val="00C14149"/>
    <w:rsid w:val="00C25BB4"/>
    <w:rsid w:val="00C34D77"/>
    <w:rsid w:val="00C53465"/>
    <w:rsid w:val="00C57814"/>
    <w:rsid w:val="00C64311"/>
    <w:rsid w:val="00C676E5"/>
    <w:rsid w:val="00C81B93"/>
    <w:rsid w:val="00C82361"/>
    <w:rsid w:val="00CA3004"/>
    <w:rsid w:val="00CB2C7D"/>
    <w:rsid w:val="00CB3ED7"/>
    <w:rsid w:val="00CC2E4F"/>
    <w:rsid w:val="00CC571C"/>
    <w:rsid w:val="00CC6EE3"/>
    <w:rsid w:val="00CF1A23"/>
    <w:rsid w:val="00D018E4"/>
    <w:rsid w:val="00D13090"/>
    <w:rsid w:val="00D27E36"/>
    <w:rsid w:val="00D330F5"/>
    <w:rsid w:val="00D351D5"/>
    <w:rsid w:val="00D426CB"/>
    <w:rsid w:val="00D5002E"/>
    <w:rsid w:val="00D62A6C"/>
    <w:rsid w:val="00D63786"/>
    <w:rsid w:val="00D64B85"/>
    <w:rsid w:val="00D675DE"/>
    <w:rsid w:val="00D7118C"/>
    <w:rsid w:val="00D7513F"/>
    <w:rsid w:val="00D77757"/>
    <w:rsid w:val="00D86CC8"/>
    <w:rsid w:val="00D95E69"/>
    <w:rsid w:val="00DA6F91"/>
    <w:rsid w:val="00DB56D2"/>
    <w:rsid w:val="00DB69D6"/>
    <w:rsid w:val="00DC1046"/>
    <w:rsid w:val="00DC194C"/>
    <w:rsid w:val="00DC545C"/>
    <w:rsid w:val="00E10B06"/>
    <w:rsid w:val="00E22B55"/>
    <w:rsid w:val="00E3258D"/>
    <w:rsid w:val="00E33B34"/>
    <w:rsid w:val="00E34C42"/>
    <w:rsid w:val="00E34D07"/>
    <w:rsid w:val="00E45EC9"/>
    <w:rsid w:val="00E542BA"/>
    <w:rsid w:val="00E56B34"/>
    <w:rsid w:val="00E676DD"/>
    <w:rsid w:val="00E71646"/>
    <w:rsid w:val="00E72D14"/>
    <w:rsid w:val="00E738B0"/>
    <w:rsid w:val="00E80C76"/>
    <w:rsid w:val="00E831A7"/>
    <w:rsid w:val="00E85DAB"/>
    <w:rsid w:val="00E90BE2"/>
    <w:rsid w:val="00E93A05"/>
    <w:rsid w:val="00E93ACB"/>
    <w:rsid w:val="00E9442E"/>
    <w:rsid w:val="00E94E59"/>
    <w:rsid w:val="00EA4807"/>
    <w:rsid w:val="00EA52B0"/>
    <w:rsid w:val="00EA54E8"/>
    <w:rsid w:val="00EC55EE"/>
    <w:rsid w:val="00EE5DEC"/>
    <w:rsid w:val="00EF3943"/>
    <w:rsid w:val="00F1148F"/>
    <w:rsid w:val="00F13EFD"/>
    <w:rsid w:val="00F1440D"/>
    <w:rsid w:val="00F20EBA"/>
    <w:rsid w:val="00F2624E"/>
    <w:rsid w:val="00F3317C"/>
    <w:rsid w:val="00F346F1"/>
    <w:rsid w:val="00F55744"/>
    <w:rsid w:val="00F561BC"/>
    <w:rsid w:val="00F705C6"/>
    <w:rsid w:val="00F8053E"/>
    <w:rsid w:val="00F845F9"/>
    <w:rsid w:val="00F85A39"/>
    <w:rsid w:val="00F90652"/>
    <w:rsid w:val="00F90EEE"/>
    <w:rsid w:val="00F926E8"/>
    <w:rsid w:val="00FA4272"/>
    <w:rsid w:val="00FB5C9F"/>
    <w:rsid w:val="00FC0289"/>
    <w:rsid w:val="00FE41B7"/>
    <w:rsid w:val="00FE4786"/>
    <w:rsid w:val="00FF3AF3"/>
    <w:rsid w:val="00FF41B9"/>
    <w:rsid w:val="00FF483D"/>
    <w:rsid w:val="00FF4882"/>
    <w:rsid w:val="00FF5C16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 Indent"/>
    <w:basedOn w:val="a"/>
    <w:pPr>
      <w:spacing w:line="360" w:lineRule="auto"/>
      <w:ind w:firstLineChars="200" w:firstLine="640"/>
    </w:pPr>
    <w:rPr>
      <w:rFonts w:ascii="仿宋_GB2312" w:eastAsia="仿宋_GB2312"/>
      <w:sz w:val="32"/>
      <w:szCs w:val="30"/>
    </w:rPr>
  </w:style>
  <w:style w:type="paragraph" w:customStyle="1" w:styleId="Char3CharCharCharCharCharCharCharCharCharCharCharChar">
    <w:name w:val="Char3 Char Char Char Char Char Char Char Char Char Char Char Char"/>
    <w:basedOn w:val="a"/>
    <w:rsid w:val="00F1440D"/>
    <w:rPr>
      <w:rFonts w:ascii="Tahoma" w:hAnsi="Tahoma"/>
      <w:sz w:val="24"/>
      <w:szCs w:val="20"/>
    </w:rPr>
  </w:style>
  <w:style w:type="paragraph" w:customStyle="1" w:styleId="BodyBulletSQ">
    <w:name w:val="Body Bullet SQ"/>
    <w:basedOn w:val="a"/>
    <w:rsid w:val="00F926E8"/>
    <w:pPr>
      <w:widowControl/>
      <w:numPr>
        <w:numId w:val="1"/>
      </w:numPr>
      <w:jc w:val="left"/>
    </w:pPr>
    <w:rPr>
      <w:kern w:val="0"/>
      <w:sz w:val="20"/>
      <w:lang w:eastAsia="en-US" w:bidi="en-US"/>
    </w:rPr>
  </w:style>
  <w:style w:type="character" w:styleId="a8">
    <w:name w:val="Hyperlink"/>
    <w:rsid w:val="00D351D5"/>
    <w:rPr>
      <w:color w:val="0000FF"/>
      <w:u w:val="single"/>
    </w:rPr>
  </w:style>
  <w:style w:type="table" w:styleId="a9">
    <w:name w:val="Table Grid"/>
    <w:basedOn w:val="a1"/>
    <w:rsid w:val="002F45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805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p-map-singlepoint-info-right1">
    <w:name w:val="op-map-singlepoint-info-right1"/>
    <w:rsid w:val="00DB5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 Indent"/>
    <w:basedOn w:val="a"/>
    <w:pPr>
      <w:spacing w:line="360" w:lineRule="auto"/>
      <w:ind w:firstLineChars="200" w:firstLine="640"/>
    </w:pPr>
    <w:rPr>
      <w:rFonts w:ascii="仿宋_GB2312" w:eastAsia="仿宋_GB2312"/>
      <w:sz w:val="32"/>
      <w:szCs w:val="30"/>
    </w:rPr>
  </w:style>
  <w:style w:type="paragraph" w:customStyle="1" w:styleId="Char3CharCharCharCharCharCharCharCharCharCharCharChar">
    <w:name w:val="Char3 Char Char Char Char Char Char Char Char Char Char Char Char"/>
    <w:basedOn w:val="a"/>
    <w:rsid w:val="00F1440D"/>
    <w:rPr>
      <w:rFonts w:ascii="Tahoma" w:hAnsi="Tahoma"/>
      <w:sz w:val="24"/>
      <w:szCs w:val="20"/>
    </w:rPr>
  </w:style>
  <w:style w:type="paragraph" w:customStyle="1" w:styleId="BodyBulletSQ">
    <w:name w:val="Body Bullet SQ"/>
    <w:basedOn w:val="a"/>
    <w:rsid w:val="00F926E8"/>
    <w:pPr>
      <w:widowControl/>
      <w:numPr>
        <w:numId w:val="1"/>
      </w:numPr>
      <w:jc w:val="left"/>
    </w:pPr>
    <w:rPr>
      <w:kern w:val="0"/>
      <w:sz w:val="20"/>
      <w:lang w:eastAsia="en-US" w:bidi="en-US"/>
    </w:rPr>
  </w:style>
  <w:style w:type="character" w:styleId="a8">
    <w:name w:val="Hyperlink"/>
    <w:rsid w:val="00D351D5"/>
    <w:rPr>
      <w:color w:val="0000FF"/>
      <w:u w:val="single"/>
    </w:rPr>
  </w:style>
  <w:style w:type="table" w:styleId="a9">
    <w:name w:val="Table Grid"/>
    <w:basedOn w:val="a1"/>
    <w:rsid w:val="002F45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805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p-map-singlepoint-info-right1">
    <w:name w:val="op-map-singlepoint-info-right1"/>
    <w:rsid w:val="00DB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411105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>成都市教育技术装备管理中心</Company>
  <LinksUpToDate>false</LinksUpToDate>
  <CharactersWithSpaces>1650</CharactersWithSpaces>
  <SharedDoc>false</SharedDoc>
  <HLinks>
    <vt:vector size="6" baseType="variant"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mailto:5411105@qq.com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2006年大连市旅游安全生产工作方案</dc:title>
  <dc:creator>fracky</dc:creator>
  <cp:lastModifiedBy>付强</cp:lastModifiedBy>
  <cp:revision>2</cp:revision>
  <cp:lastPrinted>2016-12-15T00:52:00Z</cp:lastPrinted>
  <dcterms:created xsi:type="dcterms:W3CDTF">2016-12-16T13:46:00Z</dcterms:created>
  <dcterms:modified xsi:type="dcterms:W3CDTF">2016-12-16T13:46:00Z</dcterms:modified>
</cp:coreProperties>
</file>