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E3" w:rsidRPr="003F1593" w:rsidRDefault="00AA77E3" w:rsidP="00AA77E3">
      <w:pPr>
        <w:widowControl/>
        <w:jc w:val="left"/>
        <w:rPr>
          <w:rFonts w:ascii="方正黑体_GBK" w:eastAsia="方正黑体_GBK" w:hAnsi="仿宋" w:cs="仿宋" w:hint="eastAsia"/>
          <w:sz w:val="32"/>
          <w:szCs w:val="32"/>
        </w:rPr>
      </w:pPr>
      <w:r w:rsidRPr="003F1593">
        <w:rPr>
          <w:rFonts w:ascii="方正黑体_GBK" w:eastAsia="方正黑体_GBK" w:hAnsi="仿宋" w:cs="仿宋" w:hint="eastAsia"/>
          <w:sz w:val="32"/>
          <w:szCs w:val="32"/>
        </w:rPr>
        <w:t>附件1</w:t>
      </w:r>
    </w:p>
    <w:tbl>
      <w:tblPr>
        <w:tblW w:w="8379" w:type="dxa"/>
        <w:tblInd w:w="93" w:type="dxa"/>
        <w:tblLook w:val="04A0"/>
      </w:tblPr>
      <w:tblGrid>
        <w:gridCol w:w="1080"/>
        <w:gridCol w:w="4180"/>
        <w:gridCol w:w="3119"/>
      </w:tblGrid>
      <w:tr w:rsidR="0023327E" w:rsidRPr="003F1593" w:rsidTr="0079745A">
        <w:trPr>
          <w:trHeight w:val="9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27E" w:rsidRPr="003F1593" w:rsidRDefault="0023327E" w:rsidP="002F799B">
            <w:pPr>
              <w:widowControl/>
              <w:jc w:val="left"/>
              <w:rPr>
                <w:rFonts w:ascii="方正小标宋_GBK" w:eastAsia="方正小标宋_GBK" w:hAnsi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27E" w:rsidRPr="003F1593" w:rsidRDefault="0023327E" w:rsidP="0079745A">
            <w:pPr>
              <w:widowControl/>
              <w:jc w:val="center"/>
              <w:rPr>
                <w:rFonts w:ascii="方正小标宋_GBK" w:eastAsia="方正小标宋_GBK" w:hAnsi="方正小标宋_GBK" w:cs="宋体"/>
                <w:color w:val="000000"/>
                <w:kern w:val="0"/>
                <w:sz w:val="36"/>
                <w:szCs w:val="36"/>
              </w:rPr>
            </w:pPr>
            <w:r w:rsidRPr="003F1593">
              <w:rPr>
                <w:rFonts w:ascii="方正小标宋_GBK" w:eastAsia="方正小标宋_GBK" w:hAnsi="方正小标宋_GBK" w:cs="宋体" w:hint="eastAsia"/>
                <w:color w:val="000000"/>
                <w:kern w:val="0"/>
                <w:sz w:val="36"/>
                <w:szCs w:val="36"/>
              </w:rPr>
              <w:t>现场开题课题名单</w:t>
            </w:r>
          </w:p>
        </w:tc>
      </w:tr>
      <w:tr w:rsidR="0079745A" w:rsidRPr="006E3BE3" w:rsidTr="0079745A">
        <w:trPr>
          <w:trHeight w:val="76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5A" w:rsidRPr="0079745A" w:rsidRDefault="0079745A" w:rsidP="0079745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  <w:szCs w:val="28"/>
              </w:rPr>
            </w:pPr>
            <w:r w:rsidRPr="0079745A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5A" w:rsidRPr="0079745A" w:rsidRDefault="0079745A" w:rsidP="0079745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  <w:szCs w:val="28"/>
              </w:rPr>
            </w:pPr>
            <w:r w:rsidRPr="0079745A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5A" w:rsidRPr="0079745A" w:rsidRDefault="0079745A" w:rsidP="0079745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  <w:szCs w:val="28"/>
              </w:rPr>
            </w:pPr>
            <w:r w:rsidRPr="0079745A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  <w:szCs w:val="28"/>
              </w:rPr>
              <w:t>课题单位</w:t>
            </w:r>
          </w:p>
        </w:tc>
      </w:tr>
      <w:tr w:rsidR="0023327E" w:rsidRPr="006E3BE3" w:rsidTr="0079745A">
        <w:trPr>
          <w:trHeight w:val="76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第一组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运用校园APP促进学校管理策略研究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成都七中初中附属小学</w:t>
            </w:r>
          </w:p>
        </w:tc>
      </w:tr>
      <w:tr w:rsidR="0023327E" w:rsidRPr="006E3BE3" w:rsidTr="0079745A">
        <w:trPr>
          <w:trHeight w:val="76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创客教育</w:t>
            </w:r>
            <w:proofErr w:type="gramEnd"/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在小学中高段的实践研究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成都市解放北路第一小学校</w:t>
            </w:r>
          </w:p>
        </w:tc>
      </w:tr>
      <w:tr w:rsidR="0023327E" w:rsidRPr="006E3BE3" w:rsidTr="0079745A">
        <w:trPr>
          <w:trHeight w:val="76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第二组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小学基于项目学习的</w:t>
            </w:r>
            <w:proofErr w:type="gramStart"/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创客教育</w:t>
            </w:r>
            <w:proofErr w:type="gramEnd"/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校本课程开发研究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成都市实验小学明道分校</w:t>
            </w:r>
          </w:p>
        </w:tc>
      </w:tr>
      <w:tr w:rsidR="0023327E" w:rsidRPr="006E3BE3" w:rsidTr="0079745A">
        <w:trPr>
          <w:trHeight w:val="76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智慧课堂教室环境下的课堂教学创新性研究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成都市建设路小学</w:t>
            </w:r>
          </w:p>
        </w:tc>
      </w:tr>
      <w:tr w:rsidR="0023327E" w:rsidRPr="006E3BE3" w:rsidTr="0079745A">
        <w:trPr>
          <w:trHeight w:val="76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第三组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区域</w:t>
            </w:r>
            <w:proofErr w:type="gramStart"/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创客教育</w:t>
            </w:r>
            <w:proofErr w:type="gramEnd"/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教学体系的普及建设策略及其与素养教育的互动模式研究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武侯区教育技术装备与信息管理中心</w:t>
            </w:r>
          </w:p>
        </w:tc>
      </w:tr>
      <w:tr w:rsidR="0023327E" w:rsidRPr="006E3BE3" w:rsidTr="0079745A">
        <w:trPr>
          <w:trHeight w:val="76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基于“云平台网校”终端学校教学实践研究——以石室祥云网校成都石室白马中学为例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7E" w:rsidRPr="006E3BE3" w:rsidRDefault="0023327E" w:rsidP="002F799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6E3BE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成都石室白马中学</w:t>
            </w:r>
          </w:p>
        </w:tc>
      </w:tr>
    </w:tbl>
    <w:p w:rsidR="0079745A" w:rsidRDefault="0079745A" w:rsidP="00AA77E3">
      <w:pPr>
        <w:widowControl/>
        <w:jc w:val="left"/>
        <w:rPr>
          <w:rFonts w:ascii="仿宋" w:eastAsia="仿宋" w:hAnsi="仿宋" w:cs="仿宋"/>
          <w:sz w:val="28"/>
          <w:szCs w:val="28"/>
        </w:rPr>
        <w:sectPr w:rsidR="0079745A" w:rsidSect="00703ACF">
          <w:footerReference w:type="default" r:id="rId6"/>
          <w:pgSz w:w="11906" w:h="16838"/>
          <w:pgMar w:top="1440" w:right="156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AA77E3" w:rsidRPr="003F1593" w:rsidRDefault="00AA77E3" w:rsidP="00AA77E3">
      <w:pPr>
        <w:widowControl/>
        <w:jc w:val="left"/>
        <w:rPr>
          <w:rFonts w:ascii="方正黑体_GBK" w:eastAsia="方正黑体_GBK" w:hAnsi="仿宋" w:cs="仿宋" w:hint="eastAsia"/>
          <w:sz w:val="32"/>
          <w:szCs w:val="32"/>
        </w:rPr>
      </w:pPr>
      <w:r w:rsidRPr="003F1593">
        <w:rPr>
          <w:rFonts w:ascii="方正黑体_GBK" w:eastAsia="方正黑体_GBK" w:hAnsi="仿宋" w:cs="仿宋" w:hint="eastAsia"/>
          <w:sz w:val="32"/>
          <w:szCs w:val="32"/>
        </w:rPr>
        <w:lastRenderedPageBreak/>
        <w:t>附件2</w:t>
      </w:r>
    </w:p>
    <w:p w:rsidR="0023327E" w:rsidRPr="003F1593" w:rsidRDefault="0023327E" w:rsidP="00482D5F">
      <w:pPr>
        <w:widowControl/>
        <w:jc w:val="center"/>
        <w:rPr>
          <w:rFonts w:ascii="方正小标宋_GBK" w:eastAsia="方正小标宋_GBK" w:hAnsi="方正小标宋_GBK" w:cs="仿宋"/>
          <w:sz w:val="36"/>
          <w:szCs w:val="28"/>
        </w:rPr>
      </w:pPr>
      <w:r w:rsidRPr="003F1593">
        <w:rPr>
          <w:rFonts w:ascii="方正小标宋_GBK" w:eastAsia="方正小标宋_GBK" w:hAnsi="方正小标宋_GBK" w:cs="仿宋" w:hint="eastAsia"/>
          <w:sz w:val="36"/>
          <w:szCs w:val="28"/>
        </w:rPr>
        <w:t>参会人</w:t>
      </w:r>
      <w:r w:rsidRPr="003F1593">
        <w:rPr>
          <w:rFonts w:ascii="方正小标宋_GBK" w:eastAsia="方正小标宋_GBK" w:hAnsi="方正小标宋_GBK" w:cs="仿宋"/>
          <w:sz w:val="36"/>
          <w:szCs w:val="28"/>
        </w:rPr>
        <w:t>员</w:t>
      </w:r>
      <w:r w:rsidRPr="003F1593">
        <w:rPr>
          <w:rFonts w:ascii="方正小标宋_GBK" w:eastAsia="方正小标宋_GBK" w:hAnsi="方正小标宋_GBK" w:cs="仿宋" w:hint="eastAsia"/>
          <w:sz w:val="36"/>
          <w:szCs w:val="28"/>
        </w:rPr>
        <w:t>回执</w:t>
      </w:r>
    </w:p>
    <w:p w:rsidR="00482D5F" w:rsidRPr="00482D5F" w:rsidRDefault="00482D5F" w:rsidP="00482D5F">
      <w:pPr>
        <w:widowControl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区（市）县 ： </w:t>
      </w:r>
    </w:p>
    <w:tbl>
      <w:tblPr>
        <w:tblStyle w:val="a5"/>
        <w:tblW w:w="13164" w:type="dxa"/>
        <w:jc w:val="center"/>
        <w:tblInd w:w="-509" w:type="dxa"/>
        <w:tblLook w:val="04A0"/>
      </w:tblPr>
      <w:tblGrid>
        <w:gridCol w:w="3085"/>
        <w:gridCol w:w="1820"/>
        <w:gridCol w:w="2379"/>
        <w:gridCol w:w="2525"/>
        <w:gridCol w:w="1905"/>
        <w:gridCol w:w="1450"/>
      </w:tblGrid>
      <w:tr w:rsidR="00482D5F" w:rsidTr="00482D5F">
        <w:trPr>
          <w:trHeight w:val="1085"/>
          <w:jc w:val="center"/>
        </w:trPr>
        <w:tc>
          <w:tcPr>
            <w:tcW w:w="3085" w:type="dxa"/>
            <w:vAlign w:val="center"/>
          </w:tcPr>
          <w:p w:rsidR="00482D5F" w:rsidRPr="0090576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90576F">
              <w:rPr>
                <w:rFonts w:ascii="仿宋" w:eastAsia="仿宋" w:hAnsi="仿宋" w:cs="仿宋" w:hint="eastAsia"/>
                <w:sz w:val="28"/>
                <w:szCs w:val="32"/>
              </w:rPr>
              <w:t>单位</w:t>
            </w:r>
          </w:p>
        </w:tc>
        <w:tc>
          <w:tcPr>
            <w:tcW w:w="1820" w:type="dxa"/>
            <w:vAlign w:val="center"/>
          </w:tcPr>
          <w:p w:rsidR="00482D5F" w:rsidRPr="0090576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90576F">
              <w:rPr>
                <w:rFonts w:ascii="仿宋" w:eastAsia="仿宋" w:hAnsi="仿宋" w:cs="仿宋" w:hint="eastAsia"/>
                <w:sz w:val="28"/>
                <w:szCs w:val="32"/>
              </w:rPr>
              <w:t>姓名</w:t>
            </w:r>
          </w:p>
        </w:tc>
        <w:tc>
          <w:tcPr>
            <w:tcW w:w="2379" w:type="dxa"/>
            <w:vAlign w:val="center"/>
          </w:tcPr>
          <w:p w:rsidR="00482D5F" w:rsidRPr="0090576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90576F">
              <w:rPr>
                <w:rFonts w:ascii="仿宋" w:eastAsia="仿宋" w:hAnsi="仿宋" w:cs="仿宋" w:hint="eastAsia"/>
                <w:sz w:val="28"/>
                <w:szCs w:val="32"/>
              </w:rPr>
              <w:t>职务/职称</w:t>
            </w:r>
          </w:p>
        </w:tc>
        <w:tc>
          <w:tcPr>
            <w:tcW w:w="2525" w:type="dxa"/>
            <w:vAlign w:val="center"/>
          </w:tcPr>
          <w:p w:rsidR="00482D5F" w:rsidRPr="0090576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90576F">
              <w:rPr>
                <w:rFonts w:ascii="仿宋" w:eastAsia="仿宋" w:hAnsi="仿宋" w:cs="仿宋" w:hint="eastAsia"/>
                <w:sz w:val="28"/>
                <w:szCs w:val="32"/>
              </w:rPr>
              <w:t>联系</w:t>
            </w:r>
            <w:r w:rsidRPr="0090576F">
              <w:rPr>
                <w:rFonts w:ascii="仿宋" w:eastAsia="仿宋" w:hAnsi="仿宋" w:cs="仿宋"/>
                <w:sz w:val="28"/>
                <w:szCs w:val="32"/>
              </w:rPr>
              <w:t>方式</w:t>
            </w:r>
          </w:p>
        </w:tc>
        <w:tc>
          <w:tcPr>
            <w:tcW w:w="1905" w:type="dxa"/>
            <w:vAlign w:val="center"/>
          </w:tcPr>
          <w:p w:rsidR="00482D5F" w:rsidRPr="0090576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177FFB">
              <w:rPr>
                <w:rFonts w:ascii="仿宋" w:eastAsia="仿宋" w:hAnsi="仿宋" w:cs="仿宋" w:hint="eastAsia"/>
                <w:sz w:val="28"/>
                <w:szCs w:val="32"/>
              </w:rPr>
              <w:t>是否参加现场开题观摩</w:t>
            </w:r>
          </w:p>
        </w:tc>
        <w:tc>
          <w:tcPr>
            <w:tcW w:w="1450" w:type="dxa"/>
            <w:vAlign w:val="center"/>
          </w:tcPr>
          <w:p w:rsidR="00482D5F" w:rsidRPr="0090576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90576F">
              <w:rPr>
                <w:rFonts w:ascii="仿宋" w:eastAsia="仿宋" w:hAnsi="仿宋" w:cs="仿宋" w:hint="eastAsia"/>
                <w:sz w:val="28"/>
                <w:szCs w:val="32"/>
              </w:rPr>
              <w:t>是否用午餐</w:t>
            </w:r>
          </w:p>
        </w:tc>
      </w:tr>
      <w:tr w:rsidR="00482D5F" w:rsidTr="00482D5F">
        <w:trPr>
          <w:jc w:val="center"/>
        </w:trPr>
        <w:tc>
          <w:tcPr>
            <w:tcW w:w="308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79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2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5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82D5F" w:rsidTr="00482D5F">
        <w:trPr>
          <w:jc w:val="center"/>
        </w:trPr>
        <w:tc>
          <w:tcPr>
            <w:tcW w:w="308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79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2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5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82D5F" w:rsidTr="00482D5F">
        <w:trPr>
          <w:jc w:val="center"/>
        </w:trPr>
        <w:tc>
          <w:tcPr>
            <w:tcW w:w="308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79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2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5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82D5F" w:rsidTr="00482D5F">
        <w:trPr>
          <w:jc w:val="center"/>
        </w:trPr>
        <w:tc>
          <w:tcPr>
            <w:tcW w:w="308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79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2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5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82D5F" w:rsidTr="00482D5F">
        <w:trPr>
          <w:jc w:val="center"/>
        </w:trPr>
        <w:tc>
          <w:tcPr>
            <w:tcW w:w="308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79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2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50" w:type="dxa"/>
          </w:tcPr>
          <w:p w:rsidR="00482D5F" w:rsidRDefault="00482D5F" w:rsidP="002F799B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23327E" w:rsidRPr="0041792E" w:rsidRDefault="0023327E" w:rsidP="0041792E">
      <w:pPr>
        <w:widowControl/>
        <w:spacing w:line="500" w:lineRule="exact"/>
        <w:jc w:val="left"/>
        <w:rPr>
          <w:rFonts w:ascii="仿宋" w:eastAsia="仿宋" w:hAnsi="仿宋" w:cs="仿宋"/>
          <w:b/>
          <w:kern w:val="0"/>
          <w:sz w:val="28"/>
          <w:szCs w:val="32"/>
        </w:rPr>
      </w:pPr>
      <w:r w:rsidRPr="0023327E">
        <w:rPr>
          <w:rFonts w:ascii="仿宋" w:eastAsia="仿宋" w:hAnsi="仿宋" w:cs="仿宋" w:hint="eastAsia"/>
          <w:b/>
          <w:kern w:val="0"/>
          <w:sz w:val="24"/>
          <w:szCs w:val="32"/>
        </w:rPr>
        <w:t>注：</w:t>
      </w:r>
      <w:r w:rsidRPr="0041792E">
        <w:rPr>
          <w:rFonts w:ascii="仿宋" w:eastAsia="仿宋" w:hAnsi="仿宋" w:cs="仿宋" w:hint="eastAsia"/>
          <w:b/>
          <w:kern w:val="0"/>
          <w:sz w:val="28"/>
          <w:szCs w:val="32"/>
        </w:rPr>
        <w:t>1.参会人员可参加下午现场开题会观摩，如参加观摩请在</w:t>
      </w:r>
      <w:proofErr w:type="gramStart"/>
      <w:r w:rsidRPr="0041792E">
        <w:rPr>
          <w:rFonts w:ascii="仿宋" w:eastAsia="仿宋" w:hAnsi="仿宋" w:cs="仿宋" w:hint="eastAsia"/>
          <w:b/>
          <w:kern w:val="0"/>
          <w:sz w:val="28"/>
          <w:szCs w:val="32"/>
        </w:rPr>
        <w:t>对应栏划“</w:t>
      </w:r>
      <w:r w:rsidRPr="0041792E">
        <w:rPr>
          <w:rFonts w:ascii="Arial" w:hAnsi="Arial" w:cs="Arial"/>
          <w:b/>
          <w:color w:val="333333"/>
          <w:szCs w:val="20"/>
          <w:shd w:val="clear" w:color="auto" w:fill="FFFFFF"/>
        </w:rPr>
        <w:t>√</w:t>
      </w:r>
      <w:r w:rsidRPr="0041792E">
        <w:rPr>
          <w:rFonts w:ascii="仿宋" w:eastAsia="仿宋" w:hAnsi="仿宋" w:cs="仿宋" w:hint="eastAsia"/>
          <w:b/>
          <w:kern w:val="0"/>
          <w:sz w:val="28"/>
          <w:szCs w:val="32"/>
        </w:rPr>
        <w:t>”</w:t>
      </w:r>
      <w:proofErr w:type="gramEnd"/>
      <w:r w:rsidRPr="0041792E">
        <w:rPr>
          <w:rFonts w:ascii="仿宋" w:eastAsia="仿宋" w:hAnsi="仿宋" w:cs="仿宋" w:hint="eastAsia"/>
          <w:b/>
          <w:kern w:val="0"/>
          <w:sz w:val="28"/>
          <w:szCs w:val="32"/>
        </w:rPr>
        <w:t>。</w:t>
      </w:r>
    </w:p>
    <w:p w:rsidR="0023327E" w:rsidRPr="0041792E" w:rsidRDefault="0023327E" w:rsidP="0041792E">
      <w:pPr>
        <w:widowControl/>
        <w:spacing w:line="500" w:lineRule="exact"/>
        <w:ind w:firstLine="465"/>
        <w:jc w:val="left"/>
        <w:rPr>
          <w:rFonts w:ascii="仿宋" w:eastAsia="仿宋" w:hAnsi="仿宋" w:cs="仿宋"/>
          <w:b/>
          <w:kern w:val="0"/>
          <w:sz w:val="28"/>
          <w:szCs w:val="32"/>
        </w:rPr>
      </w:pPr>
      <w:r w:rsidRPr="0041792E">
        <w:rPr>
          <w:rFonts w:ascii="仿宋" w:eastAsia="仿宋" w:hAnsi="仿宋" w:cs="仿宋" w:hint="eastAsia"/>
          <w:b/>
          <w:kern w:val="0"/>
          <w:sz w:val="28"/>
          <w:szCs w:val="32"/>
        </w:rPr>
        <w:t>2.现场开题课题单位参会人员</w:t>
      </w:r>
      <w:r w:rsidR="00685248">
        <w:rPr>
          <w:rFonts w:ascii="仿宋" w:eastAsia="仿宋" w:hAnsi="仿宋" w:cs="仿宋" w:hint="eastAsia"/>
          <w:b/>
          <w:kern w:val="0"/>
          <w:sz w:val="28"/>
          <w:szCs w:val="32"/>
        </w:rPr>
        <w:t>为3—5人。</w:t>
      </w:r>
    </w:p>
    <w:p w:rsidR="0023327E" w:rsidRPr="0041792E" w:rsidRDefault="0023327E" w:rsidP="0041792E">
      <w:pPr>
        <w:widowControl/>
        <w:spacing w:line="500" w:lineRule="exact"/>
        <w:ind w:firstLine="465"/>
        <w:jc w:val="left"/>
        <w:rPr>
          <w:rFonts w:ascii="仿宋" w:eastAsia="仿宋" w:hAnsi="仿宋" w:cs="仿宋"/>
          <w:b/>
          <w:kern w:val="0"/>
          <w:sz w:val="28"/>
          <w:szCs w:val="32"/>
        </w:rPr>
      </w:pPr>
      <w:r w:rsidRPr="0041792E">
        <w:rPr>
          <w:rFonts w:ascii="仿宋" w:eastAsia="仿宋" w:hAnsi="仿宋" w:cs="仿宋" w:hint="eastAsia"/>
          <w:b/>
          <w:kern w:val="0"/>
          <w:sz w:val="28"/>
          <w:szCs w:val="32"/>
        </w:rPr>
        <w:t>3.如需用午餐请在</w:t>
      </w:r>
      <w:proofErr w:type="gramStart"/>
      <w:r w:rsidRPr="0041792E">
        <w:rPr>
          <w:rFonts w:ascii="仿宋" w:eastAsia="仿宋" w:hAnsi="仿宋" w:cs="仿宋" w:hint="eastAsia"/>
          <w:b/>
          <w:kern w:val="0"/>
          <w:sz w:val="28"/>
          <w:szCs w:val="32"/>
        </w:rPr>
        <w:t>对应栏划“</w:t>
      </w:r>
      <w:r w:rsidRPr="0041792E">
        <w:rPr>
          <w:rFonts w:ascii="Arial" w:hAnsi="Arial" w:cs="Arial"/>
          <w:b/>
          <w:color w:val="333333"/>
          <w:szCs w:val="20"/>
          <w:shd w:val="clear" w:color="auto" w:fill="FFFFFF"/>
        </w:rPr>
        <w:t>√</w:t>
      </w:r>
      <w:r w:rsidRPr="0041792E">
        <w:rPr>
          <w:rFonts w:ascii="仿宋" w:eastAsia="仿宋" w:hAnsi="仿宋" w:cs="仿宋" w:hint="eastAsia"/>
          <w:b/>
          <w:kern w:val="0"/>
          <w:sz w:val="28"/>
          <w:szCs w:val="32"/>
        </w:rPr>
        <w:t>”</w:t>
      </w:r>
      <w:proofErr w:type="gramEnd"/>
      <w:r w:rsidRPr="0041792E">
        <w:rPr>
          <w:rFonts w:ascii="仿宋" w:eastAsia="仿宋" w:hAnsi="仿宋" w:cs="仿宋" w:hint="eastAsia"/>
          <w:b/>
          <w:kern w:val="0"/>
          <w:sz w:val="28"/>
          <w:szCs w:val="32"/>
        </w:rPr>
        <w:t>。</w:t>
      </w:r>
      <w:bookmarkStart w:id="0" w:name="_GoBack"/>
      <w:bookmarkEnd w:id="0"/>
    </w:p>
    <w:p w:rsidR="00482D5F" w:rsidRDefault="00482D5F" w:rsidP="00AA77E3">
      <w:pPr>
        <w:widowControl/>
        <w:jc w:val="left"/>
        <w:rPr>
          <w:rFonts w:ascii="仿宋" w:eastAsia="仿宋" w:hAnsi="仿宋" w:cs="仿宋"/>
          <w:sz w:val="28"/>
          <w:szCs w:val="28"/>
        </w:rPr>
      </w:pPr>
    </w:p>
    <w:p w:rsidR="00AA77E3" w:rsidRPr="003F1593" w:rsidRDefault="00AA77E3" w:rsidP="00AA77E3">
      <w:pPr>
        <w:widowControl/>
        <w:jc w:val="left"/>
        <w:rPr>
          <w:rFonts w:ascii="方正黑体_GBK" w:eastAsia="方正黑体_GBK" w:hAnsi="方正小标宋_GBK" w:cs="仿宋" w:hint="eastAsia"/>
          <w:sz w:val="28"/>
          <w:szCs w:val="28"/>
        </w:rPr>
      </w:pPr>
      <w:r w:rsidRPr="003F1593">
        <w:rPr>
          <w:rFonts w:ascii="方正黑体_GBK" w:eastAsia="方正黑体_GBK" w:hAnsi="方正小标宋_GBK" w:cs="仿宋" w:hint="eastAsia"/>
          <w:sz w:val="28"/>
          <w:szCs w:val="28"/>
        </w:rPr>
        <w:lastRenderedPageBreak/>
        <w:t>附件3</w:t>
      </w:r>
    </w:p>
    <w:p w:rsidR="00AA77E3" w:rsidRPr="003F1593" w:rsidRDefault="006E3BE3" w:rsidP="0023327E">
      <w:pPr>
        <w:widowControl/>
        <w:jc w:val="center"/>
        <w:rPr>
          <w:rFonts w:ascii="方正小标宋_GBK" w:eastAsia="方正小标宋_GBK" w:hAnsi="方正小标宋_GBK" w:cs="仿宋"/>
          <w:sz w:val="36"/>
          <w:szCs w:val="32"/>
        </w:rPr>
      </w:pPr>
      <w:r w:rsidRPr="003F1593">
        <w:rPr>
          <w:rFonts w:ascii="方正小标宋_GBK" w:eastAsia="方正小标宋_GBK" w:hAnsi="方正小标宋_GBK" w:cs="仿宋" w:hint="eastAsia"/>
          <w:sz w:val="36"/>
          <w:szCs w:val="32"/>
        </w:rPr>
        <w:t>成都市实验小学明道分校</w:t>
      </w:r>
      <w:r w:rsidR="00AA77E3" w:rsidRPr="003F1593">
        <w:rPr>
          <w:rFonts w:ascii="方正小标宋_GBK" w:eastAsia="方正小标宋_GBK" w:hAnsi="方正小标宋_GBK" w:cs="仿宋" w:hint="eastAsia"/>
          <w:sz w:val="36"/>
          <w:szCs w:val="32"/>
        </w:rPr>
        <w:t>地图</w:t>
      </w:r>
    </w:p>
    <w:p w:rsidR="00AA77E3" w:rsidRDefault="009029CA" w:rsidP="00306D53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 w:rsidRPr="009029CA"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5486400" cy="3044029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123" cy="304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9CA" w:rsidRDefault="009029CA" w:rsidP="00306D53">
      <w:pPr>
        <w:widowControl/>
        <w:jc w:val="center"/>
        <w:rPr>
          <w:rFonts w:ascii="仿宋" w:eastAsia="仿宋" w:hAnsi="仿宋" w:cs="仿宋"/>
          <w:sz w:val="32"/>
          <w:szCs w:val="32"/>
        </w:rPr>
      </w:pPr>
    </w:p>
    <w:p w:rsidR="009029CA" w:rsidRPr="0090576F" w:rsidRDefault="0090576F" w:rsidP="009029CA">
      <w:pPr>
        <w:jc w:val="left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="009029CA" w:rsidRPr="0090576F">
        <w:rPr>
          <w:rFonts w:hint="eastAsia"/>
          <w:sz w:val="28"/>
        </w:rPr>
        <w:t>乘坐地铁</w:t>
      </w:r>
      <w:r w:rsidR="009029CA" w:rsidRPr="0090576F">
        <w:rPr>
          <w:rFonts w:hint="eastAsia"/>
          <w:sz w:val="28"/>
        </w:rPr>
        <w:t>4</w:t>
      </w:r>
      <w:r w:rsidR="009029CA" w:rsidRPr="0090576F">
        <w:rPr>
          <w:rFonts w:hint="eastAsia"/>
          <w:sz w:val="28"/>
        </w:rPr>
        <w:t>号线在成都西站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A1</w:t>
      </w:r>
      <w:r>
        <w:rPr>
          <w:rFonts w:hint="eastAsia"/>
          <w:sz w:val="28"/>
        </w:rPr>
        <w:t>口）</w:t>
      </w:r>
      <w:r w:rsidR="009029CA" w:rsidRPr="0090576F">
        <w:rPr>
          <w:rFonts w:hint="eastAsia"/>
          <w:sz w:val="28"/>
        </w:rPr>
        <w:t>下车，步行</w:t>
      </w:r>
      <w:r w:rsidR="00A64690" w:rsidRPr="0090576F">
        <w:rPr>
          <w:rFonts w:hint="eastAsia"/>
          <w:sz w:val="28"/>
        </w:rPr>
        <w:t>约</w:t>
      </w:r>
      <w:r w:rsidR="00A64690" w:rsidRPr="0090576F">
        <w:rPr>
          <w:rFonts w:hint="eastAsia"/>
          <w:sz w:val="28"/>
        </w:rPr>
        <w:t>20</w:t>
      </w:r>
      <w:r w:rsidR="00A64690" w:rsidRPr="0090576F">
        <w:rPr>
          <w:rFonts w:hint="eastAsia"/>
          <w:sz w:val="28"/>
        </w:rPr>
        <w:t>分钟</w:t>
      </w:r>
      <w:r w:rsidR="009029CA" w:rsidRPr="0090576F">
        <w:rPr>
          <w:rFonts w:hint="eastAsia"/>
          <w:sz w:val="28"/>
        </w:rPr>
        <w:t>可到达。</w:t>
      </w:r>
    </w:p>
    <w:p w:rsidR="009029CA" w:rsidRPr="0090576F" w:rsidRDefault="0090576F" w:rsidP="009029CA">
      <w:pPr>
        <w:jc w:val="left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 w:rsidR="009029CA" w:rsidRPr="0090576F">
        <w:rPr>
          <w:rFonts w:hint="eastAsia"/>
          <w:sz w:val="28"/>
        </w:rPr>
        <w:t>乘坐公交</w:t>
      </w:r>
      <w:r w:rsidR="009029CA" w:rsidRPr="0090576F">
        <w:rPr>
          <w:rFonts w:hint="eastAsia"/>
          <w:sz w:val="28"/>
        </w:rPr>
        <w:t>32</w:t>
      </w:r>
      <w:r w:rsidR="009029CA" w:rsidRPr="0090576F">
        <w:rPr>
          <w:rFonts w:hint="eastAsia"/>
          <w:sz w:val="28"/>
        </w:rPr>
        <w:t>路，</w:t>
      </w:r>
      <w:r w:rsidR="009029CA" w:rsidRPr="0090576F">
        <w:rPr>
          <w:rFonts w:hint="eastAsia"/>
          <w:sz w:val="28"/>
        </w:rPr>
        <w:t>78</w:t>
      </w:r>
      <w:r w:rsidR="009029CA" w:rsidRPr="0090576F">
        <w:rPr>
          <w:rFonts w:hint="eastAsia"/>
          <w:sz w:val="28"/>
        </w:rPr>
        <w:t>路在黄土村公交站下车，步行</w:t>
      </w:r>
      <w:r w:rsidR="009029CA" w:rsidRPr="0090576F">
        <w:rPr>
          <w:rFonts w:hint="eastAsia"/>
          <w:sz w:val="28"/>
        </w:rPr>
        <w:t>612</w:t>
      </w:r>
      <w:r>
        <w:rPr>
          <w:rFonts w:hint="eastAsia"/>
          <w:sz w:val="28"/>
        </w:rPr>
        <w:t>米</w:t>
      </w:r>
      <w:r w:rsidR="009029CA" w:rsidRPr="0090576F">
        <w:rPr>
          <w:rFonts w:hint="eastAsia"/>
          <w:sz w:val="28"/>
        </w:rPr>
        <w:t>可到达。</w:t>
      </w:r>
    </w:p>
    <w:p w:rsidR="00AA77E3" w:rsidRDefault="00AA77E3"/>
    <w:sectPr w:rsidR="00AA77E3" w:rsidSect="003F19DC">
      <w:pgSz w:w="16838" w:h="11906" w:orient="landscape"/>
      <w:pgMar w:top="156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ED" w:rsidRDefault="007178ED" w:rsidP="00AA77E3">
      <w:r>
        <w:separator/>
      </w:r>
    </w:p>
  </w:endnote>
  <w:endnote w:type="continuationSeparator" w:id="0">
    <w:p w:rsidR="007178ED" w:rsidRDefault="007178ED" w:rsidP="00AA7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6353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703ACF" w:rsidRDefault="00703ACF">
        <w:pPr>
          <w:pStyle w:val="a4"/>
          <w:jc w:val="right"/>
        </w:pPr>
        <w:r w:rsidRPr="00703ACF">
          <w:rPr>
            <w:sz w:val="28"/>
          </w:rPr>
          <w:fldChar w:fldCharType="begin"/>
        </w:r>
        <w:r w:rsidRPr="00703ACF">
          <w:rPr>
            <w:sz w:val="28"/>
          </w:rPr>
          <w:instrText xml:space="preserve"> PAGE   \* MERGEFORMAT </w:instrText>
        </w:r>
        <w:r w:rsidRPr="00703ACF">
          <w:rPr>
            <w:sz w:val="28"/>
          </w:rPr>
          <w:fldChar w:fldCharType="separate"/>
        </w:r>
        <w:r w:rsidRPr="00703ACF">
          <w:rPr>
            <w:noProof/>
            <w:sz w:val="28"/>
            <w:lang w:val="zh-CN"/>
          </w:rPr>
          <w:t>-</w:t>
        </w:r>
        <w:r>
          <w:rPr>
            <w:noProof/>
            <w:sz w:val="28"/>
          </w:rPr>
          <w:t xml:space="preserve"> 3 -</w:t>
        </w:r>
        <w:r w:rsidRPr="00703ACF">
          <w:rPr>
            <w:sz w:val="28"/>
          </w:rPr>
          <w:fldChar w:fldCharType="end"/>
        </w:r>
      </w:p>
    </w:sdtContent>
  </w:sdt>
  <w:p w:rsidR="003F19DC" w:rsidRDefault="003F19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ED" w:rsidRDefault="007178ED" w:rsidP="00AA77E3">
      <w:r>
        <w:separator/>
      </w:r>
    </w:p>
  </w:footnote>
  <w:footnote w:type="continuationSeparator" w:id="0">
    <w:p w:rsidR="007178ED" w:rsidRDefault="007178ED" w:rsidP="00AA7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7E3"/>
    <w:rsid w:val="000B08A3"/>
    <w:rsid w:val="000C367E"/>
    <w:rsid w:val="00121179"/>
    <w:rsid w:val="00177FFB"/>
    <w:rsid w:val="001A3AD4"/>
    <w:rsid w:val="001D205C"/>
    <w:rsid w:val="001E5D7F"/>
    <w:rsid w:val="00202C06"/>
    <w:rsid w:val="0023327E"/>
    <w:rsid w:val="002961B9"/>
    <w:rsid w:val="002B2010"/>
    <w:rsid w:val="00306D53"/>
    <w:rsid w:val="00326064"/>
    <w:rsid w:val="003721E8"/>
    <w:rsid w:val="003C1287"/>
    <w:rsid w:val="003F1593"/>
    <w:rsid w:val="003F19DC"/>
    <w:rsid w:val="0041792E"/>
    <w:rsid w:val="00482978"/>
    <w:rsid w:val="00482D5F"/>
    <w:rsid w:val="004E5504"/>
    <w:rsid w:val="005177FF"/>
    <w:rsid w:val="00685248"/>
    <w:rsid w:val="006C3B2D"/>
    <w:rsid w:val="006E2ABA"/>
    <w:rsid w:val="006E3BE3"/>
    <w:rsid w:val="00703ACF"/>
    <w:rsid w:val="007178ED"/>
    <w:rsid w:val="0079745A"/>
    <w:rsid w:val="00802E88"/>
    <w:rsid w:val="008F18B2"/>
    <w:rsid w:val="009029CA"/>
    <w:rsid w:val="0090576F"/>
    <w:rsid w:val="009221EE"/>
    <w:rsid w:val="00947302"/>
    <w:rsid w:val="009539E2"/>
    <w:rsid w:val="009D1BF3"/>
    <w:rsid w:val="00A64690"/>
    <w:rsid w:val="00AA40BC"/>
    <w:rsid w:val="00AA77E3"/>
    <w:rsid w:val="00AC6EDB"/>
    <w:rsid w:val="00B24A35"/>
    <w:rsid w:val="00BC2347"/>
    <w:rsid w:val="00BC3FB0"/>
    <w:rsid w:val="00BE7717"/>
    <w:rsid w:val="00C74E60"/>
    <w:rsid w:val="00D20072"/>
    <w:rsid w:val="00D3335C"/>
    <w:rsid w:val="00D33F8E"/>
    <w:rsid w:val="00DE1B80"/>
    <w:rsid w:val="00E11DA4"/>
    <w:rsid w:val="00E4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7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7E3"/>
    <w:rPr>
      <w:sz w:val="18"/>
      <w:szCs w:val="18"/>
    </w:rPr>
  </w:style>
  <w:style w:type="table" w:styleId="a5">
    <w:name w:val="Table Grid"/>
    <w:basedOn w:val="a1"/>
    <w:rsid w:val="00AA77E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A77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77E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A77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陈涛</cp:lastModifiedBy>
  <cp:revision>25</cp:revision>
  <cp:lastPrinted>2018-06-06T06:25:00Z</cp:lastPrinted>
  <dcterms:created xsi:type="dcterms:W3CDTF">2017-03-29T07:54:00Z</dcterms:created>
  <dcterms:modified xsi:type="dcterms:W3CDTF">2018-06-06T07:05:00Z</dcterms:modified>
</cp:coreProperties>
</file>