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B7" w:rsidRDefault="00EA6FB7" w:rsidP="00EA6FB7">
      <w:pPr>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大数据时代引发的“未来学校”变革</w:t>
      </w:r>
    </w:p>
    <w:p w:rsidR="00EA6FB7" w:rsidRDefault="00EA6FB7" w:rsidP="00EA6FB7">
      <w:pPr>
        <w:jc w:val="center"/>
        <w:rPr>
          <w:rFonts w:ascii="仿宋" w:eastAsia="仿宋" w:hAnsi="仿宋" w:hint="eastAsia"/>
          <w:sz w:val="32"/>
          <w:szCs w:val="32"/>
        </w:rPr>
      </w:pPr>
      <w:r>
        <w:rPr>
          <w:rFonts w:ascii="仿宋" w:eastAsia="仿宋" w:hAnsi="仿宋" w:hint="eastAsia"/>
          <w:sz w:val="32"/>
          <w:szCs w:val="32"/>
        </w:rPr>
        <w:t>——青羊区“智慧教室”实践与展望</w:t>
      </w:r>
    </w:p>
    <w:p w:rsidR="00EA6FB7" w:rsidRDefault="00EA6FB7" w:rsidP="00EA6FB7">
      <w:pPr>
        <w:rPr>
          <w:rFonts w:ascii="仿宋" w:eastAsia="仿宋" w:hAnsi="仿宋" w:hint="eastAsia"/>
          <w:b/>
          <w:sz w:val="32"/>
          <w:szCs w:val="32"/>
        </w:rPr>
      </w:pP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当今社会，“云计算”方兴未艾，“大数据”又悄然兴起。早在1980年，著名未来学家阿尔文·托夫勒便在《第三次浪潮》一书中，将大数据热情地赞颂为“第三次浪潮的华彩乐章”。大约从2009年开始，“大数据”才成为互联网信息技术行业的流行词汇。美国互联网数据中心指出，互联网上的数据每年将增长50%，每两年便将翻一番，而目前世界上90%以上的数据是最近几年才产生的。“数据”并非单纯只是指人们在互联网上发布的信息，分布在全世界的工业设备、汽车、电表上有着无数的数码传感器，随时测量和传递着有关位置、运动、震动、温度、湿度乃至空气中化学物质的变化，也不断产生海量的数据信息。</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在教育领域，一个问题、一次练习、一张试卷，它带给我们的数据是什么？分数的背后，还能读到什么有价值的信息？“不得不承认，对于学生，我们知道得太少”——这是卡耐基在梅隆大学教育学院介绍中的一句直白，也是美国十大教育类年会中出镜率最高的核心议题。到2013年，人们还没有来得及搞清楚信息时代是什么，数据时代已然来临，各行各业都已经意识到，谁能率先实现大数据，谁对大数据的挖掘更为深刻，谁就将抢占未来先机。</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lastRenderedPageBreak/>
        <w:t>传统的教育方式类似工业化流程：上课的铃声、课程大纲、班级、教室、每节课45分钟、集中物流般的大规模学生和教师聚集、如工厂计分般地考核系统等等，联想到我国具有特色更加普遍的班主任、大队中队小队干部，今天我们这些苏联当年二战过后以计划经济推动工业化重建所创设的为工业社会配套的教育体系被完整地保留了下来。著名的未来学家托夫勒说：“教育体系试图模拟社会体系而建立起自己训练有素的模拟场景”，如果说６０年前，我们模拟了那个时代工业化的场景的话，那么，大数据时代，教育又将意味着什么和如何模拟现实世界呢？我们如何让今天的学生适应未来社会的发展呢？</w:t>
      </w:r>
    </w:p>
    <w:p w:rsidR="00EA6FB7" w:rsidRDefault="00EA6FB7" w:rsidP="00EA6FB7">
      <w:pPr>
        <w:ind w:leftChars="171" w:left="359" w:firstLineChars="98" w:firstLine="314"/>
        <w:rPr>
          <w:rFonts w:ascii="黑体" w:eastAsia="黑体" w:hAnsi="黑体" w:hint="eastAsia"/>
          <w:sz w:val="32"/>
          <w:szCs w:val="32"/>
        </w:rPr>
      </w:pPr>
      <w:r>
        <w:rPr>
          <w:rFonts w:ascii="黑体" w:eastAsia="黑体" w:hAnsi="黑体" w:hint="eastAsia"/>
          <w:sz w:val="32"/>
          <w:szCs w:val="32"/>
        </w:rPr>
        <w:t>一、项目背景</w:t>
      </w:r>
    </w:p>
    <w:p w:rsidR="00EA6FB7" w:rsidRDefault="00EA6FB7" w:rsidP="00EA6FB7">
      <w:pPr>
        <w:ind w:firstLineChars="112" w:firstLine="360"/>
        <w:rPr>
          <w:rFonts w:ascii="仿宋" w:eastAsia="仿宋" w:hAnsi="仿宋" w:hint="eastAsia"/>
          <w:b/>
          <w:sz w:val="32"/>
          <w:szCs w:val="32"/>
        </w:rPr>
      </w:pPr>
      <w:r>
        <w:rPr>
          <w:rFonts w:ascii="仿宋" w:eastAsia="仿宋" w:hAnsi="仿宋" w:hint="eastAsia"/>
          <w:b/>
          <w:sz w:val="32"/>
          <w:szCs w:val="32"/>
        </w:rPr>
        <w:t xml:space="preserve">  </w:t>
      </w:r>
      <w:r>
        <w:rPr>
          <w:rFonts w:ascii="仿宋" w:eastAsia="仿宋" w:hAnsi="仿宋" w:hint="eastAsia"/>
          <w:sz w:val="32"/>
          <w:szCs w:val="32"/>
        </w:rPr>
        <w:t>2005年，比尔·盖茨在美国费城率先兴起“未来学校”模式，以培养适应21世纪发展需求的人才。香港、台湾、新加坡、英国、俄罗斯等国家和地区分别进行了“未来学校”建设的探索，形成了各种特色鲜明的发展模式，为学生适应未来社会的需求提供了可借鉴的模板。</w:t>
      </w:r>
    </w:p>
    <w:p w:rsidR="00EA6FB7" w:rsidRDefault="00EA6FB7" w:rsidP="00EA6FB7">
      <w:pPr>
        <w:spacing w:line="360" w:lineRule="auto"/>
        <w:ind w:firstLine="645"/>
        <w:rPr>
          <w:rFonts w:ascii="仿宋" w:eastAsia="仿宋" w:hAnsi="仿宋" w:hint="eastAsia"/>
          <w:sz w:val="32"/>
          <w:szCs w:val="32"/>
        </w:rPr>
      </w:pPr>
      <w:r>
        <w:rPr>
          <w:rFonts w:ascii="仿宋" w:eastAsia="仿宋" w:hAnsi="仿宋" w:hint="eastAsia"/>
          <w:sz w:val="32"/>
          <w:szCs w:val="32"/>
        </w:rPr>
        <w:t>教育部发展规划司刘昌亚副司长指出，国际上“未来学校”的做法和经验对于我国教育规划很有借鉴意义，应大力鼓励地方按照新的教育理念，在“大数据”时代充分运用现代技术探索新的教育模式，使教育投资更具有前瞻性，使学校能够适应未来教育的发展需求。</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青羊区历来重视教育改革和创新。2012年9月，青羊区教</w:t>
      </w:r>
      <w:r>
        <w:rPr>
          <w:rFonts w:ascii="仿宋" w:eastAsia="仿宋" w:hAnsi="仿宋" w:hint="eastAsia"/>
          <w:sz w:val="32"/>
          <w:szCs w:val="32"/>
        </w:rPr>
        <w:lastRenderedPageBreak/>
        <w:t>育局加大对未来教育的实践探索，启动了“未来学校”建设计划，以教学方式的变革为切入口，以“智慧教室”项目为载体，为迎接“大数据”时代教育的发展做好准备。全区选取了不同层面的学校进行试点，即有窗口学校，也有普通学校，旨在通过处在不同水平的试点学校，探索出不同的发展模式。</w:t>
      </w:r>
    </w:p>
    <w:p w:rsidR="00EA6FB7" w:rsidRDefault="00EA6FB7" w:rsidP="00EA6FB7">
      <w:pPr>
        <w:ind w:leftChars="171" w:left="359" w:firstLineChars="98" w:firstLine="314"/>
        <w:rPr>
          <w:rFonts w:ascii="黑体" w:eastAsia="黑体" w:hAnsi="黑体" w:hint="eastAsia"/>
          <w:sz w:val="32"/>
          <w:szCs w:val="32"/>
        </w:rPr>
      </w:pPr>
      <w:r>
        <w:rPr>
          <w:rFonts w:ascii="黑体" w:eastAsia="黑体" w:hAnsi="黑体" w:hint="eastAsia"/>
          <w:sz w:val="32"/>
          <w:szCs w:val="32"/>
        </w:rPr>
        <w:t>二、项目内容</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我们国家教育信息化正在从“校校通”走向“班班通”、走向“堂堂用”，可是“堂堂用”来干什么？用多了就产生滥用。最突出的问题就是当幻灯播放器——教师成了放映员，学生成了观众！这种浅层次应用，并不能真正改变学生的学业成绩。这么多年来，我们工具在变、技术在变，而课堂教与学的方式没有变，教学的本质没有发生变化，更没有提高教育教学质量，这种状态令人沮丧，一线教师看不到发展方向，甚至有专家称，教育信息化似乎“走到了尽头”！</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青羊区在探究如何让现代信息技术与教育的全面深度融合，以信息化引领教育理念和教育模式的创新，充分发挥教育信息化在教育改革和发展中的支撑与引领作用的过程中，提出并实施、落实了“智慧教室”方案。学生在“智慧教室”里能实现课堂多媒体互动、远程高清互动以及无缝导入云教学平台的优质内容。“智慧教室与智慧学校”、“创新教学模式”、“e化评量与诊断分析”、“一对一电子书包”等建设和应用，契合了教育科技和未来学校发展的趋势。最重要的是，教育科技已经将数据的采集、应</w:t>
      </w:r>
      <w:r>
        <w:rPr>
          <w:rFonts w:ascii="仿宋" w:eastAsia="仿宋" w:hAnsi="仿宋" w:hint="eastAsia"/>
          <w:sz w:val="32"/>
          <w:szCs w:val="32"/>
        </w:rPr>
        <w:lastRenderedPageBreak/>
        <w:t>用纳入到常规课堂之中，抢先一步迈入了“大数据”时代。</w:t>
      </w:r>
    </w:p>
    <w:p w:rsidR="00EA6FB7" w:rsidRDefault="00EA6FB7" w:rsidP="00EA6FB7">
      <w:pPr>
        <w:ind w:leftChars="171" w:left="359" w:firstLineChars="98" w:firstLine="314"/>
        <w:rPr>
          <w:rFonts w:ascii="黑体" w:eastAsia="黑体" w:hAnsi="黑体" w:hint="eastAsia"/>
          <w:sz w:val="32"/>
          <w:szCs w:val="32"/>
        </w:rPr>
      </w:pPr>
      <w:r>
        <w:rPr>
          <w:rFonts w:ascii="黑体" w:eastAsia="黑体" w:hAnsi="黑体" w:hint="eastAsia"/>
          <w:sz w:val="32"/>
          <w:szCs w:val="32"/>
        </w:rPr>
        <w:t>三、项目推进情况</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2012年10月，青羊区派出部分干部组成“未来学校”考察团，赴台湾地区探索“未来学校”运作方式和“智慧教室”发展模式。同年11月青羊区教育局牵手台湾科技公司建立了西南地区首个“智慧教室”。随后“智慧教室”在青羊区7个试点中小学纷纷落地并开展学科教学实践。</w:t>
      </w:r>
    </w:p>
    <w:p w:rsidR="00EA6FB7" w:rsidRDefault="00EA6FB7" w:rsidP="00EA6FB7">
      <w:pPr>
        <w:tabs>
          <w:tab w:val="left" w:pos="3030"/>
        </w:tabs>
        <w:ind w:firstLineChars="200" w:firstLine="640"/>
        <w:rPr>
          <w:rFonts w:ascii="仿宋" w:eastAsia="仿宋" w:hAnsi="仿宋" w:hint="eastAsia"/>
          <w:sz w:val="32"/>
          <w:szCs w:val="32"/>
        </w:rPr>
      </w:pPr>
      <w:r>
        <w:rPr>
          <w:rFonts w:ascii="仿宋" w:eastAsia="仿宋" w:hAnsi="仿宋" w:hint="eastAsia"/>
          <w:sz w:val="32"/>
          <w:szCs w:val="32"/>
        </w:rPr>
        <w:t>2013年5月，为了全面推进“智慧教室”建设，青羊区开展了“首届智慧课堂教学展评活动”。邀请中央、省、市教科院的专家，以及来自宁波江北“智慧教室”项目学校的专家担任评委。展评活动分为小学组与中学组，涉及小学语文、数学、英语、科学和中学物理、生物等学科。各试点学校每个学科推荐一名教师采用借班赛课的方式参加展评。</w:t>
      </w:r>
    </w:p>
    <w:p w:rsidR="00EA6FB7" w:rsidRDefault="00EA6FB7" w:rsidP="00EA6FB7">
      <w:pPr>
        <w:tabs>
          <w:tab w:val="left" w:pos="3030"/>
        </w:tabs>
        <w:ind w:firstLineChars="200" w:firstLine="640"/>
        <w:rPr>
          <w:rFonts w:ascii="仿宋" w:eastAsia="仿宋" w:hAnsi="仿宋" w:hint="eastAsia"/>
          <w:sz w:val="32"/>
          <w:szCs w:val="32"/>
        </w:rPr>
      </w:pPr>
      <w:r>
        <w:rPr>
          <w:rFonts w:ascii="仿宋" w:eastAsia="仿宋" w:hAnsi="仿宋" w:hint="eastAsia"/>
          <w:sz w:val="32"/>
          <w:szCs w:val="32"/>
        </w:rPr>
        <w:t>各赛场的现场互动、体验教学、IRS课堂即时反馈系统、教学评量与诊断分析等应用，使与会者充分感受到科技与教学整合后便利、生动、高效的教学享受，进一步改善了学校内部教学评价功能，改善了课堂教学方式和教学行为，推动了学校提高课堂效益。</w:t>
      </w:r>
    </w:p>
    <w:p w:rsidR="00EA6FB7" w:rsidRDefault="00EA6FB7" w:rsidP="00EA6FB7">
      <w:pPr>
        <w:tabs>
          <w:tab w:val="left" w:pos="3030"/>
        </w:tabs>
        <w:ind w:firstLineChars="200" w:firstLine="640"/>
        <w:rPr>
          <w:rFonts w:ascii="仿宋" w:eastAsia="仿宋" w:hAnsi="仿宋" w:hint="eastAsia"/>
          <w:sz w:val="32"/>
          <w:szCs w:val="32"/>
        </w:rPr>
      </w:pPr>
      <w:r>
        <w:rPr>
          <w:rFonts w:ascii="仿宋" w:eastAsia="仿宋" w:hAnsi="仿宋" w:hint="eastAsia"/>
          <w:sz w:val="32"/>
          <w:szCs w:val="32"/>
        </w:rPr>
        <w:t>成都市花园（国际）小学老师们熟练的结合电子白板使用HITEACH软件和学生进行教学互动，同时学生运用手中的IPAD作为学习辅助工具，将每一个孩子的学习情况及时的反馈给教师；东城根街小学英语教师在课堂中熟练的使用各种学习小工具，让</w:t>
      </w:r>
      <w:r>
        <w:rPr>
          <w:rFonts w:ascii="仿宋" w:eastAsia="仿宋" w:hAnsi="仿宋" w:hint="eastAsia"/>
          <w:sz w:val="32"/>
          <w:szCs w:val="32"/>
        </w:rPr>
        <w:lastRenderedPageBreak/>
        <w:t>学生兴趣浓厚，全神贯注地投入到课堂中；泡桐树小学的几位教师熟练深厚的电子白板运用功底，让观摩的老师们佩服不已；同辉国际的英语教师使用自编的国际理解教育教材资源教学，让评委们称赞不已；双眼井小学的教师将教学科技与传统课堂有机结合在一起，为试点模式提供了有效的参考；树德实验中学的教师充分挖掘了“智慧教室”软件的功能，并且体现了适性、适量、适用的高水平运用；石室联中金沙校区的教师，针对每一次学生问题的回答和课堂练习，对学生进行数据汇总和分析，适时生成学生诊断报告，及时的反映了学生的学习成效。</w:t>
      </w:r>
    </w:p>
    <w:p w:rsidR="00EA6FB7" w:rsidRDefault="00EA6FB7" w:rsidP="00EA6FB7">
      <w:pPr>
        <w:tabs>
          <w:tab w:val="left" w:pos="3030"/>
        </w:tabs>
        <w:ind w:firstLineChars="200" w:firstLine="640"/>
        <w:rPr>
          <w:rFonts w:ascii="仿宋" w:eastAsia="仿宋" w:hAnsi="仿宋" w:hint="eastAsia"/>
          <w:sz w:val="32"/>
          <w:szCs w:val="32"/>
        </w:rPr>
      </w:pPr>
      <w:r>
        <w:rPr>
          <w:rFonts w:ascii="仿宋" w:eastAsia="仿宋" w:hAnsi="仿宋" w:hint="eastAsia"/>
          <w:sz w:val="32"/>
          <w:szCs w:val="32"/>
        </w:rPr>
        <w:t>3天28节“智慧课堂”展示了教师们在致力于课堂改革中的努力尝试，也有效促进了试点学校教师实施智慧课堂的能力和水平。</w:t>
      </w:r>
    </w:p>
    <w:p w:rsidR="00EA6FB7" w:rsidRDefault="00EA6FB7" w:rsidP="00EA6FB7">
      <w:pPr>
        <w:ind w:leftChars="171" w:left="359" w:firstLineChars="98" w:firstLine="314"/>
        <w:rPr>
          <w:rFonts w:ascii="黑体" w:eastAsia="黑体" w:hAnsi="黑体" w:hint="eastAsia"/>
          <w:sz w:val="32"/>
          <w:szCs w:val="32"/>
        </w:rPr>
      </w:pPr>
      <w:r>
        <w:rPr>
          <w:rFonts w:ascii="黑体" w:eastAsia="黑体" w:hAnsi="黑体" w:hint="eastAsia"/>
          <w:sz w:val="32"/>
          <w:szCs w:val="32"/>
        </w:rPr>
        <w:t>四、未来展望</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面向未来，青羊教育勇于承担大数据时代的教与学变革，以“智慧教育”为目标，切实开展“未来学校”、“智慧教室”探索。对于教育改革的未来，我们充满信心，以下几种模式将是我们发展的方向。</w:t>
      </w:r>
    </w:p>
    <w:p w:rsidR="00EA6FB7" w:rsidRDefault="00EA6FB7" w:rsidP="00EA6FB7">
      <w:pPr>
        <w:ind w:firstLineChars="196" w:firstLine="627"/>
        <w:rPr>
          <w:rFonts w:ascii="楷体" w:eastAsia="楷体" w:hAnsi="楷体" w:hint="eastAsia"/>
          <w:sz w:val="32"/>
          <w:szCs w:val="32"/>
        </w:rPr>
      </w:pPr>
      <w:r>
        <w:rPr>
          <w:rFonts w:ascii="楷体" w:eastAsia="楷体" w:hAnsi="楷体" w:hint="eastAsia"/>
          <w:sz w:val="32"/>
          <w:szCs w:val="32"/>
        </w:rPr>
        <w:t>（一）无课本学习</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无课本课堂不是彻底废除纸质书本，只是以更多的信息科技为手段，使教学不断减少对课本有限信息资源的依赖，它将是“未来学校”对传统学校的一个重大突破，青羊教育将以“智慧教室”项目作为突破口，使学生的学习从纸质课本内容发展为云端资源，</w:t>
      </w:r>
      <w:r>
        <w:rPr>
          <w:rFonts w:ascii="仿宋" w:eastAsia="仿宋" w:hAnsi="仿宋" w:hint="eastAsia"/>
          <w:sz w:val="32"/>
          <w:szCs w:val="32"/>
        </w:rPr>
        <w:lastRenderedPageBreak/>
        <w:t>并整合评价e化、诊断e化、补救e化等功能。</w:t>
      </w:r>
    </w:p>
    <w:p w:rsidR="00EA6FB7" w:rsidRDefault="00EA6FB7" w:rsidP="00EA6FB7">
      <w:pPr>
        <w:ind w:firstLineChars="196" w:firstLine="627"/>
        <w:rPr>
          <w:rFonts w:ascii="楷体" w:eastAsia="楷体" w:hAnsi="楷体" w:hint="eastAsia"/>
          <w:sz w:val="32"/>
          <w:szCs w:val="32"/>
        </w:rPr>
      </w:pPr>
      <w:r>
        <w:rPr>
          <w:rFonts w:ascii="楷体" w:eastAsia="楷体" w:hAnsi="楷体" w:hint="eastAsia"/>
          <w:sz w:val="32"/>
          <w:szCs w:val="32"/>
        </w:rPr>
        <w:t>（二）个性化学习</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为了更好地实施“因材施教”，我们将引入更多针对学生个性化学习的设施设备和资源，它们将评估学生掌握知识的程度并及时反馈给教师，学生还可通过IRS系统在课堂上通过按键记录自己的难点，课后通过任意电脑上网回放视频反复强化疑难点。教师通过数字化系统进行作业处理，即时掌握学生的学习投入状况和学生学习进展情况。</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通过高科技手段，教师的作用将越来越重要，他们将以指引的方式和支持的方式来评估学生，并真正影响学生的学习方向。</w:t>
      </w:r>
    </w:p>
    <w:p w:rsidR="00EA6FB7" w:rsidRDefault="00EA6FB7" w:rsidP="00EA6FB7">
      <w:pPr>
        <w:ind w:firstLineChars="196" w:firstLine="627"/>
        <w:rPr>
          <w:rFonts w:ascii="楷体" w:eastAsia="楷体" w:hAnsi="楷体" w:hint="eastAsia"/>
          <w:sz w:val="32"/>
          <w:szCs w:val="32"/>
        </w:rPr>
      </w:pPr>
      <w:r>
        <w:rPr>
          <w:rFonts w:ascii="楷体" w:eastAsia="楷体" w:hAnsi="楷体" w:hint="eastAsia"/>
          <w:sz w:val="32"/>
          <w:szCs w:val="32"/>
        </w:rPr>
        <w:t>（三）研究性学习</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在青羊的“未来学校”实施计划中，研究性的学习将是多元而有效的，它利用信息技术使多学科课程得到及时有效的整合，从而培养学生探究知识的能力，使学校的课程与当前社会有更多、更紧密的联系。</w:t>
      </w:r>
    </w:p>
    <w:p w:rsidR="00EA6FB7" w:rsidRDefault="00EA6FB7" w:rsidP="00EA6FB7">
      <w:pPr>
        <w:ind w:firstLineChars="200" w:firstLine="640"/>
        <w:rPr>
          <w:rFonts w:ascii="仿宋" w:eastAsia="仿宋" w:hAnsi="仿宋" w:hint="eastAsia"/>
          <w:sz w:val="32"/>
          <w:szCs w:val="32"/>
        </w:rPr>
      </w:pPr>
      <w:r>
        <w:rPr>
          <w:rFonts w:ascii="仿宋" w:eastAsia="仿宋" w:hAnsi="仿宋" w:hint="eastAsia"/>
          <w:sz w:val="32"/>
          <w:szCs w:val="32"/>
        </w:rPr>
        <w:t>教育创新之路是艰辛的，青羊教育人将一如既往地发扬勇于进取、顽强拼搏、开拓创新的精神，解放思想，积极探索，努力为“未来学校”开辟一条成功的道路，为成都市乃至全国学校教育未来的发展提供可借鉴的模式。</w:t>
      </w:r>
    </w:p>
    <w:p w:rsidR="00EA6FB7" w:rsidRDefault="00EA6FB7" w:rsidP="00EA6FB7">
      <w:pPr>
        <w:rPr>
          <w:rFonts w:ascii="仿宋" w:eastAsia="仿宋" w:hAnsi="仿宋" w:hint="eastAsia"/>
          <w:sz w:val="32"/>
          <w:szCs w:val="32"/>
        </w:rPr>
      </w:pPr>
    </w:p>
    <w:p w:rsidR="00D67431" w:rsidRPr="00EA6FB7" w:rsidRDefault="00D67431" w:rsidP="00EA6FB7">
      <w:pPr>
        <w:rPr>
          <w:szCs w:val="32"/>
        </w:rPr>
      </w:pPr>
    </w:p>
    <w:sectPr w:rsidR="00D67431" w:rsidRPr="00EA6FB7" w:rsidSect="00EB7813">
      <w:headerReference w:type="default" r:id="rId8"/>
      <w:footerReference w:type="even" r:id="rId9"/>
      <w:footerReference w:type="default" r:id="rId10"/>
      <w:pgSz w:w="11906" w:h="16838" w:code="9"/>
      <w:pgMar w:top="1985" w:right="1531" w:bottom="1814" w:left="1531" w:header="851" w:footer="1418" w:gutter="0"/>
      <w:cols w:space="425"/>
      <w:docGrid w:type="linesAndChar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BAD" w:rsidRDefault="00377BAD">
      <w:r>
        <w:separator/>
      </w:r>
    </w:p>
  </w:endnote>
  <w:endnote w:type="continuationSeparator" w:id="0">
    <w:p w:rsidR="00377BAD" w:rsidRDefault="00377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方正小标宋_GBK">
    <w:panose1 w:val="03000509000000000000"/>
    <w:charset w:val="86"/>
    <w:family w:val="script"/>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47" w:rsidRPr="009D648E" w:rsidRDefault="008B3747" w:rsidP="00001812">
    <w:pPr>
      <w:pStyle w:val="a5"/>
      <w:ind w:leftChars="150" w:left="315"/>
      <w:rPr>
        <w:rFonts w:ascii="宋体" w:hAnsi="宋体"/>
        <w:sz w:val="28"/>
        <w:szCs w:val="28"/>
      </w:rPr>
    </w:pPr>
    <w:r w:rsidRPr="009D648E">
      <w:rPr>
        <w:rFonts w:ascii="宋体" w:hAnsi="宋体"/>
        <w:sz w:val="28"/>
        <w:szCs w:val="28"/>
      </w:rPr>
      <w:t xml:space="preserve">— </w:t>
    </w:r>
    <w:r w:rsidR="00C518B5" w:rsidRPr="009D648E">
      <w:rPr>
        <w:rFonts w:ascii="宋体" w:hAnsi="宋体"/>
        <w:sz w:val="28"/>
        <w:szCs w:val="28"/>
      </w:rPr>
      <w:fldChar w:fldCharType="begin"/>
    </w:r>
    <w:r w:rsidRPr="009D648E">
      <w:rPr>
        <w:rFonts w:ascii="宋体" w:hAnsi="宋体"/>
        <w:sz w:val="28"/>
        <w:szCs w:val="28"/>
      </w:rPr>
      <w:instrText>PAGE   \* MERGEFORMAT</w:instrText>
    </w:r>
    <w:r w:rsidR="00C518B5" w:rsidRPr="009D648E">
      <w:rPr>
        <w:rFonts w:ascii="宋体" w:hAnsi="宋体"/>
        <w:sz w:val="28"/>
        <w:szCs w:val="28"/>
      </w:rPr>
      <w:fldChar w:fldCharType="separate"/>
    </w:r>
    <w:r w:rsidR="00EA6FB7" w:rsidRPr="00EA6FB7">
      <w:rPr>
        <w:rFonts w:ascii="宋体" w:hAnsi="宋体"/>
        <w:noProof/>
        <w:sz w:val="28"/>
        <w:szCs w:val="28"/>
        <w:lang w:val="zh-CN"/>
      </w:rPr>
      <w:t>6</w:t>
    </w:r>
    <w:r w:rsidR="00C518B5" w:rsidRPr="009D648E">
      <w:rPr>
        <w:rFonts w:ascii="宋体" w:hAnsi="宋体"/>
        <w:sz w:val="28"/>
        <w:szCs w:val="28"/>
      </w:rPr>
      <w:fldChar w:fldCharType="end"/>
    </w:r>
    <w:r w:rsidRPr="009D648E">
      <w:rPr>
        <w:rFonts w:ascii="宋体" w:hAnsi="宋体"/>
        <w:sz w:val="28"/>
        <w:szCs w:val="28"/>
      </w:rPr>
      <w:t xml:space="preserve"> —</w:t>
    </w:r>
  </w:p>
  <w:p w:rsidR="008B3747" w:rsidRDefault="008B37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4C" w:rsidRPr="009D648E" w:rsidRDefault="0098694C" w:rsidP="0098694C">
    <w:pPr>
      <w:pStyle w:val="a5"/>
      <w:ind w:leftChars="150" w:left="315" w:rightChars="150" w:right="315"/>
      <w:jc w:val="right"/>
      <w:rPr>
        <w:rFonts w:ascii="宋体" w:hAnsi="宋体"/>
        <w:sz w:val="28"/>
        <w:szCs w:val="28"/>
      </w:rPr>
    </w:pPr>
    <w:r w:rsidRPr="009D648E">
      <w:rPr>
        <w:rFonts w:ascii="宋体" w:hAnsi="宋体"/>
        <w:sz w:val="28"/>
        <w:szCs w:val="28"/>
      </w:rPr>
      <w:t xml:space="preserve">— </w:t>
    </w:r>
    <w:r w:rsidR="00C518B5" w:rsidRPr="009D648E">
      <w:rPr>
        <w:rFonts w:ascii="宋体" w:hAnsi="宋体"/>
        <w:sz w:val="28"/>
        <w:szCs w:val="28"/>
      </w:rPr>
      <w:fldChar w:fldCharType="begin"/>
    </w:r>
    <w:r w:rsidRPr="009D648E">
      <w:rPr>
        <w:rFonts w:ascii="宋体" w:hAnsi="宋体"/>
        <w:sz w:val="28"/>
        <w:szCs w:val="28"/>
      </w:rPr>
      <w:instrText>PAGE   \* MERGEFORMAT</w:instrText>
    </w:r>
    <w:r w:rsidR="00C518B5" w:rsidRPr="009D648E">
      <w:rPr>
        <w:rFonts w:ascii="宋体" w:hAnsi="宋体"/>
        <w:sz w:val="28"/>
        <w:szCs w:val="28"/>
      </w:rPr>
      <w:fldChar w:fldCharType="separate"/>
    </w:r>
    <w:r w:rsidR="00EA6FB7" w:rsidRPr="00EA6FB7">
      <w:rPr>
        <w:rFonts w:ascii="宋体" w:hAnsi="宋体"/>
        <w:noProof/>
        <w:sz w:val="28"/>
        <w:szCs w:val="28"/>
        <w:lang w:val="zh-CN"/>
      </w:rPr>
      <w:t>5</w:t>
    </w:r>
    <w:r w:rsidR="00C518B5" w:rsidRPr="009D648E">
      <w:rPr>
        <w:rFonts w:ascii="宋体" w:hAnsi="宋体"/>
        <w:sz w:val="28"/>
        <w:szCs w:val="28"/>
      </w:rPr>
      <w:fldChar w:fldCharType="end"/>
    </w:r>
    <w:r w:rsidRPr="009D648E">
      <w:rPr>
        <w:rFonts w:ascii="宋体" w:hAnsi="宋体"/>
        <w:sz w:val="28"/>
        <w:szCs w:val="28"/>
      </w:rPr>
      <w:t xml:space="preserve"> —</w:t>
    </w:r>
  </w:p>
  <w:p w:rsidR="00ED1E75" w:rsidRPr="0098694C" w:rsidRDefault="00ED1E75" w:rsidP="009869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BAD" w:rsidRDefault="00377BAD">
      <w:r>
        <w:separator/>
      </w:r>
    </w:p>
  </w:footnote>
  <w:footnote w:type="continuationSeparator" w:id="0">
    <w:p w:rsidR="00377BAD" w:rsidRDefault="00377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47" w:rsidRDefault="008B3747" w:rsidP="00656EF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00942"/>
    <w:multiLevelType w:val="hybridMultilevel"/>
    <w:tmpl w:val="6DF48EC8"/>
    <w:lvl w:ilvl="0" w:tplc="DECCB85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14B2409"/>
    <w:multiLevelType w:val="hybridMultilevel"/>
    <w:tmpl w:val="749E6E92"/>
    <w:lvl w:ilvl="0" w:tplc="5E820D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7443B85"/>
    <w:multiLevelType w:val="hybridMultilevel"/>
    <w:tmpl w:val="F3CEBAFC"/>
    <w:lvl w:ilvl="0" w:tplc="14A8BA32">
      <w:start w:val="1"/>
      <w:numFmt w:val="japaneseCounting"/>
      <w:lvlText w:val="%1、"/>
      <w:lvlJc w:val="left"/>
      <w:pPr>
        <w:tabs>
          <w:tab w:val="num" w:pos="720"/>
        </w:tabs>
        <w:ind w:left="720" w:hanging="720"/>
      </w:pPr>
      <w:rPr>
        <w:rFonts w:hint="default"/>
      </w:rPr>
    </w:lvl>
    <w:lvl w:ilvl="1" w:tplc="33245E3A">
      <w:start w:val="1"/>
      <w:numFmt w:val="chineseCountingThousand"/>
      <w:lvlText w:val="（%2）"/>
      <w:lvlJc w:val="left"/>
      <w:pPr>
        <w:tabs>
          <w:tab w:val="num" w:pos="990"/>
        </w:tabs>
        <w:ind w:left="990" w:hanging="570"/>
      </w:pPr>
      <w:rPr>
        <w:rFonts w:hint="eastAsia"/>
        <w:sz w:val="32"/>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50"/>
  <w:evenAndOddHeaders/>
  <w:drawingGridHorizontalSpacing w:val="105"/>
  <w:drawingGridVerticalSpacing w:val="289"/>
  <w:displayHorizontalDrawingGridEvery w:val="0"/>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E26"/>
    <w:rsid w:val="00001812"/>
    <w:rsid w:val="0000633D"/>
    <w:rsid w:val="000076F8"/>
    <w:rsid w:val="00043187"/>
    <w:rsid w:val="0004483C"/>
    <w:rsid w:val="0007728E"/>
    <w:rsid w:val="000A23BB"/>
    <w:rsid w:val="000A729B"/>
    <w:rsid w:val="000A787D"/>
    <w:rsid w:val="000B3DAB"/>
    <w:rsid w:val="000D228D"/>
    <w:rsid w:val="000E7CA2"/>
    <w:rsid w:val="00105CC0"/>
    <w:rsid w:val="00110555"/>
    <w:rsid w:val="00125015"/>
    <w:rsid w:val="00130BBE"/>
    <w:rsid w:val="00150078"/>
    <w:rsid w:val="00163A94"/>
    <w:rsid w:val="001A5FC3"/>
    <w:rsid w:val="001C5964"/>
    <w:rsid w:val="001D65AF"/>
    <w:rsid w:val="001E3D2F"/>
    <w:rsid w:val="001E51FD"/>
    <w:rsid w:val="001F145E"/>
    <w:rsid w:val="001F338D"/>
    <w:rsid w:val="001F5315"/>
    <w:rsid w:val="001F5BA2"/>
    <w:rsid w:val="0021247A"/>
    <w:rsid w:val="00214C2E"/>
    <w:rsid w:val="002269B0"/>
    <w:rsid w:val="002303A1"/>
    <w:rsid w:val="00235553"/>
    <w:rsid w:val="002474BF"/>
    <w:rsid w:val="00252011"/>
    <w:rsid w:val="0027646C"/>
    <w:rsid w:val="002950E6"/>
    <w:rsid w:val="002A3C0A"/>
    <w:rsid w:val="002A3C98"/>
    <w:rsid w:val="002A3E5C"/>
    <w:rsid w:val="002A5266"/>
    <w:rsid w:val="002A7BFD"/>
    <w:rsid w:val="002B6508"/>
    <w:rsid w:val="002D2C59"/>
    <w:rsid w:val="002D4116"/>
    <w:rsid w:val="002D5B07"/>
    <w:rsid w:val="002E7834"/>
    <w:rsid w:val="002F6F62"/>
    <w:rsid w:val="00303193"/>
    <w:rsid w:val="00304E2E"/>
    <w:rsid w:val="0030750E"/>
    <w:rsid w:val="00310FC7"/>
    <w:rsid w:val="0032637B"/>
    <w:rsid w:val="003302CD"/>
    <w:rsid w:val="00343D79"/>
    <w:rsid w:val="00352A70"/>
    <w:rsid w:val="0035727E"/>
    <w:rsid w:val="00357730"/>
    <w:rsid w:val="00377BAD"/>
    <w:rsid w:val="00391079"/>
    <w:rsid w:val="003A05AD"/>
    <w:rsid w:val="003B6521"/>
    <w:rsid w:val="003C7FC7"/>
    <w:rsid w:val="003D4D5C"/>
    <w:rsid w:val="003D5958"/>
    <w:rsid w:val="003E30DD"/>
    <w:rsid w:val="003F7067"/>
    <w:rsid w:val="00400CF0"/>
    <w:rsid w:val="00403BFF"/>
    <w:rsid w:val="0040459E"/>
    <w:rsid w:val="00413B5F"/>
    <w:rsid w:val="004216E2"/>
    <w:rsid w:val="004256FD"/>
    <w:rsid w:val="00425B33"/>
    <w:rsid w:val="00436F22"/>
    <w:rsid w:val="004536D5"/>
    <w:rsid w:val="00496981"/>
    <w:rsid w:val="004A4CAA"/>
    <w:rsid w:val="004B2E50"/>
    <w:rsid w:val="004C3AED"/>
    <w:rsid w:val="004C41C1"/>
    <w:rsid w:val="004D6ED2"/>
    <w:rsid w:val="004E2125"/>
    <w:rsid w:val="004F0AC2"/>
    <w:rsid w:val="004F460E"/>
    <w:rsid w:val="00514F9A"/>
    <w:rsid w:val="00515C60"/>
    <w:rsid w:val="00515E6C"/>
    <w:rsid w:val="00542EB3"/>
    <w:rsid w:val="00544E80"/>
    <w:rsid w:val="00574351"/>
    <w:rsid w:val="00577DB6"/>
    <w:rsid w:val="0058095E"/>
    <w:rsid w:val="00595EBD"/>
    <w:rsid w:val="005A373D"/>
    <w:rsid w:val="005C500B"/>
    <w:rsid w:val="005D720A"/>
    <w:rsid w:val="0061381A"/>
    <w:rsid w:val="00613CC0"/>
    <w:rsid w:val="00614886"/>
    <w:rsid w:val="0062233B"/>
    <w:rsid w:val="00644546"/>
    <w:rsid w:val="00656EF7"/>
    <w:rsid w:val="00666995"/>
    <w:rsid w:val="00666F95"/>
    <w:rsid w:val="00673D6E"/>
    <w:rsid w:val="006823D0"/>
    <w:rsid w:val="006938AB"/>
    <w:rsid w:val="006958E4"/>
    <w:rsid w:val="006A6983"/>
    <w:rsid w:val="006A7D79"/>
    <w:rsid w:val="006B3FD6"/>
    <w:rsid w:val="006D6F9D"/>
    <w:rsid w:val="006E5304"/>
    <w:rsid w:val="006F70CB"/>
    <w:rsid w:val="00716132"/>
    <w:rsid w:val="00723285"/>
    <w:rsid w:val="007239D0"/>
    <w:rsid w:val="00725B4A"/>
    <w:rsid w:val="00732087"/>
    <w:rsid w:val="00746CB5"/>
    <w:rsid w:val="00763681"/>
    <w:rsid w:val="0077151F"/>
    <w:rsid w:val="00780E12"/>
    <w:rsid w:val="00790B28"/>
    <w:rsid w:val="0079128E"/>
    <w:rsid w:val="00792BF7"/>
    <w:rsid w:val="0079388B"/>
    <w:rsid w:val="007B3AF2"/>
    <w:rsid w:val="007D0C8A"/>
    <w:rsid w:val="007D138F"/>
    <w:rsid w:val="007D5B16"/>
    <w:rsid w:val="007E0E96"/>
    <w:rsid w:val="007E623E"/>
    <w:rsid w:val="007F2915"/>
    <w:rsid w:val="00807C8F"/>
    <w:rsid w:val="008260D7"/>
    <w:rsid w:val="00841A60"/>
    <w:rsid w:val="00847315"/>
    <w:rsid w:val="00850588"/>
    <w:rsid w:val="00854541"/>
    <w:rsid w:val="00863248"/>
    <w:rsid w:val="00866E54"/>
    <w:rsid w:val="0088751B"/>
    <w:rsid w:val="008959E8"/>
    <w:rsid w:val="008A31AC"/>
    <w:rsid w:val="008B36A6"/>
    <w:rsid w:val="008B3747"/>
    <w:rsid w:val="008B52F1"/>
    <w:rsid w:val="008C0531"/>
    <w:rsid w:val="008D056C"/>
    <w:rsid w:val="008D3EDD"/>
    <w:rsid w:val="008D4E26"/>
    <w:rsid w:val="008E1377"/>
    <w:rsid w:val="008F174F"/>
    <w:rsid w:val="00905F1E"/>
    <w:rsid w:val="0092110F"/>
    <w:rsid w:val="00926809"/>
    <w:rsid w:val="009352C1"/>
    <w:rsid w:val="00935627"/>
    <w:rsid w:val="009416C5"/>
    <w:rsid w:val="00951D41"/>
    <w:rsid w:val="00955D27"/>
    <w:rsid w:val="009669D8"/>
    <w:rsid w:val="00980D5A"/>
    <w:rsid w:val="0098694C"/>
    <w:rsid w:val="009A33BA"/>
    <w:rsid w:val="009A3C27"/>
    <w:rsid w:val="009C0F8F"/>
    <w:rsid w:val="009C6323"/>
    <w:rsid w:val="00A250C2"/>
    <w:rsid w:val="00A33A17"/>
    <w:rsid w:val="00A64AD0"/>
    <w:rsid w:val="00A65394"/>
    <w:rsid w:val="00A7625C"/>
    <w:rsid w:val="00A8156D"/>
    <w:rsid w:val="00AA0162"/>
    <w:rsid w:val="00AA145E"/>
    <w:rsid w:val="00AA5527"/>
    <w:rsid w:val="00AA7727"/>
    <w:rsid w:val="00AC0402"/>
    <w:rsid w:val="00AC4608"/>
    <w:rsid w:val="00AD5DA4"/>
    <w:rsid w:val="00AE2FAD"/>
    <w:rsid w:val="00AE621C"/>
    <w:rsid w:val="00AF2C47"/>
    <w:rsid w:val="00AF5178"/>
    <w:rsid w:val="00B0697E"/>
    <w:rsid w:val="00B100F4"/>
    <w:rsid w:val="00B268A9"/>
    <w:rsid w:val="00B45B5A"/>
    <w:rsid w:val="00B46E5E"/>
    <w:rsid w:val="00B54AF1"/>
    <w:rsid w:val="00B64287"/>
    <w:rsid w:val="00B70C54"/>
    <w:rsid w:val="00B742D6"/>
    <w:rsid w:val="00B7476A"/>
    <w:rsid w:val="00B94A35"/>
    <w:rsid w:val="00BA46B5"/>
    <w:rsid w:val="00BA552C"/>
    <w:rsid w:val="00BA6BA5"/>
    <w:rsid w:val="00BB22F0"/>
    <w:rsid w:val="00BD1959"/>
    <w:rsid w:val="00BE0472"/>
    <w:rsid w:val="00BE7410"/>
    <w:rsid w:val="00C00A66"/>
    <w:rsid w:val="00C125A0"/>
    <w:rsid w:val="00C17588"/>
    <w:rsid w:val="00C3788F"/>
    <w:rsid w:val="00C37F99"/>
    <w:rsid w:val="00C412AF"/>
    <w:rsid w:val="00C43D22"/>
    <w:rsid w:val="00C518B5"/>
    <w:rsid w:val="00C519F8"/>
    <w:rsid w:val="00C62186"/>
    <w:rsid w:val="00C628DE"/>
    <w:rsid w:val="00C62FD9"/>
    <w:rsid w:val="00C73186"/>
    <w:rsid w:val="00C742B8"/>
    <w:rsid w:val="00C87DB5"/>
    <w:rsid w:val="00CA24EA"/>
    <w:rsid w:val="00CC33CC"/>
    <w:rsid w:val="00CE7AA8"/>
    <w:rsid w:val="00CF6B55"/>
    <w:rsid w:val="00CF7705"/>
    <w:rsid w:val="00D00E3A"/>
    <w:rsid w:val="00D010F9"/>
    <w:rsid w:val="00D17AD1"/>
    <w:rsid w:val="00D250C7"/>
    <w:rsid w:val="00D428FC"/>
    <w:rsid w:val="00D51D87"/>
    <w:rsid w:val="00D63867"/>
    <w:rsid w:val="00D646C1"/>
    <w:rsid w:val="00D67431"/>
    <w:rsid w:val="00D73201"/>
    <w:rsid w:val="00D77541"/>
    <w:rsid w:val="00D804DE"/>
    <w:rsid w:val="00D87C28"/>
    <w:rsid w:val="00DA140C"/>
    <w:rsid w:val="00DB190E"/>
    <w:rsid w:val="00DB5D17"/>
    <w:rsid w:val="00DC5D35"/>
    <w:rsid w:val="00DF2745"/>
    <w:rsid w:val="00E17AC6"/>
    <w:rsid w:val="00E25C65"/>
    <w:rsid w:val="00E3603D"/>
    <w:rsid w:val="00E430AE"/>
    <w:rsid w:val="00E469D3"/>
    <w:rsid w:val="00E522BB"/>
    <w:rsid w:val="00E8645C"/>
    <w:rsid w:val="00E86724"/>
    <w:rsid w:val="00E93E09"/>
    <w:rsid w:val="00E96CF1"/>
    <w:rsid w:val="00EA6FB7"/>
    <w:rsid w:val="00EB7813"/>
    <w:rsid w:val="00ED1E75"/>
    <w:rsid w:val="00ED2A33"/>
    <w:rsid w:val="00EE73F0"/>
    <w:rsid w:val="00EF06B3"/>
    <w:rsid w:val="00EF6214"/>
    <w:rsid w:val="00F06A12"/>
    <w:rsid w:val="00F07981"/>
    <w:rsid w:val="00F27BED"/>
    <w:rsid w:val="00F33306"/>
    <w:rsid w:val="00F5214C"/>
    <w:rsid w:val="00F60696"/>
    <w:rsid w:val="00F72665"/>
    <w:rsid w:val="00F82322"/>
    <w:rsid w:val="00F85049"/>
    <w:rsid w:val="00F920CC"/>
    <w:rsid w:val="00FA3642"/>
    <w:rsid w:val="00FA7993"/>
    <w:rsid w:val="00FB5E73"/>
    <w:rsid w:val="00FC19EB"/>
    <w:rsid w:val="00FD4B01"/>
    <w:rsid w:val="00FD523D"/>
    <w:rsid w:val="00FD78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6FB7"/>
    <w:pPr>
      <w:widowControl w:val="0"/>
      <w:jc w:val="both"/>
    </w:pPr>
    <w:rPr>
      <w:kern w:val="2"/>
      <w:sz w:val="21"/>
      <w:szCs w:val="24"/>
    </w:rPr>
  </w:style>
  <w:style w:type="paragraph" w:styleId="2">
    <w:name w:val="heading 2"/>
    <w:aliases w:val="h2,2nd level,heading 2,2,Header 2,H2,Title2,H21,Heading 2 Hidden,Heading 2 CCBS,Level 2 Topic Heading,Underrubrik1,prop2,UNDERRUBRIK 1-2,l2,DO NOT USE_h2,chn,Chapter Number/Appendix Letter,sect 1.2,第一章 标题 2,ISO1,PIM2,节名,Titre2,Heading2,No Number,A"/>
    <w:basedOn w:val="a"/>
    <w:next w:val="a"/>
    <w:link w:val="2Char"/>
    <w:qFormat/>
    <w:rsid w:val="00EF6214"/>
    <w:pPr>
      <w:autoSpaceDE w:val="0"/>
      <w:autoSpaceDN w:val="0"/>
      <w:adjustRightInd w:val="0"/>
      <w:spacing w:before="240"/>
      <w:jc w:val="left"/>
      <w:outlineLvl w:val="1"/>
    </w:pPr>
    <w:rPr>
      <w:rFonts w:ascii="黑体" w:eastAsia="黑体"/>
      <w:kern w:val="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72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6539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A65394"/>
    <w:pPr>
      <w:tabs>
        <w:tab w:val="center" w:pos="4153"/>
        <w:tab w:val="right" w:pos="8306"/>
      </w:tabs>
      <w:snapToGrid w:val="0"/>
      <w:jc w:val="left"/>
    </w:pPr>
    <w:rPr>
      <w:sz w:val="18"/>
      <w:szCs w:val="18"/>
    </w:rPr>
  </w:style>
  <w:style w:type="paragraph" w:styleId="a6">
    <w:name w:val="Balloon Text"/>
    <w:basedOn w:val="a"/>
    <w:semiHidden/>
    <w:rsid w:val="009669D8"/>
    <w:rPr>
      <w:sz w:val="18"/>
      <w:szCs w:val="18"/>
    </w:rPr>
  </w:style>
  <w:style w:type="character" w:customStyle="1" w:styleId="Char0">
    <w:name w:val="页脚 Char"/>
    <w:link w:val="a5"/>
    <w:rsid w:val="002A3C98"/>
    <w:rPr>
      <w:kern w:val="2"/>
      <w:sz w:val="18"/>
      <w:szCs w:val="18"/>
    </w:rPr>
  </w:style>
  <w:style w:type="character" w:customStyle="1" w:styleId="Char">
    <w:name w:val="页眉 Char"/>
    <w:link w:val="a4"/>
    <w:rsid w:val="002A3C98"/>
    <w:rPr>
      <w:kern w:val="2"/>
      <w:sz w:val="18"/>
      <w:szCs w:val="18"/>
    </w:rPr>
  </w:style>
  <w:style w:type="paragraph" w:styleId="a7">
    <w:name w:val="Normal (Web)"/>
    <w:basedOn w:val="a"/>
    <w:rsid w:val="00E96CF1"/>
    <w:pPr>
      <w:widowControl/>
      <w:spacing w:before="100" w:beforeAutospacing="1" w:after="100" w:afterAutospacing="1"/>
      <w:jc w:val="left"/>
    </w:pPr>
    <w:rPr>
      <w:rFonts w:ascii="宋体" w:hAnsi="宋体" w:cs="宋体"/>
      <w:kern w:val="0"/>
      <w:sz w:val="24"/>
    </w:rPr>
  </w:style>
  <w:style w:type="paragraph" w:customStyle="1" w:styleId="a8">
    <w:name w:val="新建正文"/>
    <w:basedOn w:val="a9"/>
    <w:link w:val="Char1"/>
    <w:autoRedefine/>
    <w:qFormat/>
    <w:rsid w:val="00E96CF1"/>
    <w:pPr>
      <w:spacing w:line="360" w:lineRule="auto"/>
      <w:ind w:firstLineChars="200" w:firstLine="600"/>
    </w:pPr>
    <w:rPr>
      <w:rFonts w:ascii="仿宋_GB2312" w:eastAsia="仿宋_GB2312" w:hAnsi="Times New Roman"/>
      <w:color w:val="FF0000"/>
      <w:sz w:val="30"/>
      <w:szCs w:val="30"/>
    </w:rPr>
  </w:style>
  <w:style w:type="character" w:customStyle="1" w:styleId="Char1">
    <w:name w:val="新建正文 Char"/>
    <w:link w:val="a8"/>
    <w:rsid w:val="00E96CF1"/>
    <w:rPr>
      <w:rFonts w:ascii="仿宋_GB2312" w:eastAsia="仿宋_GB2312"/>
      <w:color w:val="FF0000"/>
      <w:kern w:val="2"/>
      <w:sz w:val="30"/>
      <w:szCs w:val="30"/>
    </w:rPr>
  </w:style>
  <w:style w:type="paragraph" w:styleId="a9">
    <w:name w:val="Plain Text"/>
    <w:basedOn w:val="a"/>
    <w:link w:val="Char2"/>
    <w:rsid w:val="00E96CF1"/>
    <w:rPr>
      <w:rFonts w:ascii="宋体" w:hAnsi="Courier New"/>
      <w:szCs w:val="21"/>
    </w:rPr>
  </w:style>
  <w:style w:type="character" w:customStyle="1" w:styleId="Char2">
    <w:name w:val="纯文本 Char"/>
    <w:link w:val="a9"/>
    <w:rsid w:val="00E96CF1"/>
    <w:rPr>
      <w:rFonts w:ascii="宋体" w:hAnsi="Courier New" w:cs="Courier New"/>
      <w:kern w:val="2"/>
      <w:sz w:val="21"/>
      <w:szCs w:val="21"/>
    </w:rPr>
  </w:style>
  <w:style w:type="character" w:styleId="aa">
    <w:name w:val="Hyperlink"/>
    <w:rsid w:val="00E96CF1"/>
    <w:rPr>
      <w:color w:val="0000FF"/>
      <w:u w:val="single"/>
    </w:rPr>
  </w:style>
  <w:style w:type="paragraph" w:styleId="ab">
    <w:name w:val="endnote text"/>
    <w:basedOn w:val="a"/>
    <w:link w:val="Char3"/>
    <w:rsid w:val="0079388B"/>
    <w:pPr>
      <w:snapToGrid w:val="0"/>
      <w:jc w:val="left"/>
    </w:pPr>
  </w:style>
  <w:style w:type="character" w:customStyle="1" w:styleId="Char3">
    <w:name w:val="尾注文本 Char"/>
    <w:link w:val="ab"/>
    <w:rsid w:val="0079388B"/>
    <w:rPr>
      <w:kern w:val="2"/>
      <w:sz w:val="21"/>
      <w:szCs w:val="24"/>
    </w:rPr>
  </w:style>
  <w:style w:type="character" w:styleId="ac">
    <w:name w:val="endnote reference"/>
    <w:rsid w:val="0079388B"/>
    <w:rPr>
      <w:vertAlign w:val="superscript"/>
    </w:rPr>
  </w:style>
  <w:style w:type="character" w:styleId="ad">
    <w:name w:val="annotation reference"/>
    <w:rsid w:val="0079388B"/>
    <w:rPr>
      <w:sz w:val="21"/>
      <w:szCs w:val="21"/>
    </w:rPr>
  </w:style>
  <w:style w:type="paragraph" w:styleId="ae">
    <w:name w:val="annotation text"/>
    <w:basedOn w:val="a"/>
    <w:link w:val="Char4"/>
    <w:rsid w:val="0079388B"/>
    <w:pPr>
      <w:jc w:val="left"/>
    </w:pPr>
  </w:style>
  <w:style w:type="character" w:customStyle="1" w:styleId="Char4">
    <w:name w:val="批注文字 Char"/>
    <w:link w:val="ae"/>
    <w:rsid w:val="0079388B"/>
    <w:rPr>
      <w:kern w:val="2"/>
      <w:sz w:val="21"/>
      <w:szCs w:val="24"/>
    </w:rPr>
  </w:style>
  <w:style w:type="paragraph" w:styleId="af">
    <w:name w:val="annotation subject"/>
    <w:basedOn w:val="ae"/>
    <w:next w:val="ae"/>
    <w:link w:val="Char5"/>
    <w:rsid w:val="0079388B"/>
    <w:rPr>
      <w:b/>
      <w:bCs/>
    </w:rPr>
  </w:style>
  <w:style w:type="character" w:customStyle="1" w:styleId="Char5">
    <w:name w:val="批注主题 Char"/>
    <w:link w:val="af"/>
    <w:rsid w:val="0079388B"/>
    <w:rPr>
      <w:b/>
      <w:bCs/>
      <w:kern w:val="2"/>
      <w:sz w:val="21"/>
      <w:szCs w:val="24"/>
    </w:rPr>
  </w:style>
  <w:style w:type="character" w:customStyle="1" w:styleId="2Char">
    <w:name w:val="标题 2 Char"/>
    <w:aliases w:val="h2 Char,2nd level Char,heading 2 Char,2 Char,Header 2 Char,H2 Char,Title2 Char,H21 Char,Heading 2 Hidden Char,Heading 2 CCBS Char,Level 2 Topic Heading Char,Underrubrik1 Char,prop2 Char,UNDERRUBRIK 1-2 Char,l2 Char,DO NOT USE_h2 Char,chn Char"/>
    <w:basedOn w:val="a0"/>
    <w:link w:val="2"/>
    <w:rsid w:val="00EF6214"/>
    <w:rPr>
      <w:rFonts w:ascii="黑体" w:eastAsia="黑体"/>
      <w:szCs w:val="24"/>
    </w:rPr>
  </w:style>
  <w:style w:type="paragraph" w:styleId="20">
    <w:name w:val="Body Text Indent 2"/>
    <w:basedOn w:val="a"/>
    <w:link w:val="2Char0"/>
    <w:rsid w:val="00EF6214"/>
    <w:pPr>
      <w:spacing w:line="500" w:lineRule="exact"/>
      <w:ind w:left="560"/>
    </w:pPr>
    <w:rPr>
      <w:rFonts w:ascii="宋体" w:hAnsi="宋体"/>
      <w:sz w:val="28"/>
    </w:rPr>
  </w:style>
  <w:style w:type="character" w:customStyle="1" w:styleId="2Char0">
    <w:name w:val="正文文本缩进 2 Char"/>
    <w:basedOn w:val="a0"/>
    <w:link w:val="20"/>
    <w:rsid w:val="00EF6214"/>
    <w:rPr>
      <w:rFonts w:ascii="宋体" w:hAnsi="宋体"/>
      <w:kern w:val="2"/>
      <w:sz w:val="28"/>
      <w:szCs w:val="24"/>
    </w:rPr>
  </w:style>
  <w:style w:type="paragraph" w:styleId="af0">
    <w:name w:val="Body Text Indent"/>
    <w:basedOn w:val="a"/>
    <w:link w:val="Char6"/>
    <w:rsid w:val="00EF6214"/>
    <w:pPr>
      <w:ind w:firstLineChars="200" w:firstLine="560"/>
    </w:pPr>
    <w:rPr>
      <w:rFonts w:ascii="宋体" w:hAnsi="宋体"/>
      <w:sz w:val="28"/>
    </w:rPr>
  </w:style>
  <w:style w:type="character" w:customStyle="1" w:styleId="Char6">
    <w:name w:val="正文文本缩进 Char"/>
    <w:basedOn w:val="a0"/>
    <w:link w:val="af0"/>
    <w:rsid w:val="00EF6214"/>
    <w:rPr>
      <w:rFonts w:ascii="宋体" w:hAnsi="宋体"/>
      <w:kern w:val="2"/>
      <w:sz w:val="28"/>
      <w:szCs w:val="24"/>
    </w:rPr>
  </w:style>
  <w:style w:type="paragraph" w:styleId="af1">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rsid w:val="00EF6214"/>
    <w:pPr>
      <w:ind w:firstLine="420"/>
    </w:pPr>
    <w:rPr>
      <w:szCs w:val="20"/>
    </w:rPr>
  </w:style>
  <w:style w:type="paragraph" w:styleId="21">
    <w:name w:val="Body Text 2"/>
    <w:basedOn w:val="a"/>
    <w:link w:val="2Char1"/>
    <w:rsid w:val="00352A70"/>
    <w:pPr>
      <w:spacing w:after="120" w:line="480" w:lineRule="auto"/>
    </w:pPr>
  </w:style>
  <w:style w:type="character" w:customStyle="1" w:styleId="2Char1">
    <w:name w:val="正文文本 2 Char"/>
    <w:basedOn w:val="a0"/>
    <w:link w:val="21"/>
    <w:rsid w:val="00352A70"/>
    <w:rPr>
      <w:kern w:val="2"/>
      <w:sz w:val="21"/>
      <w:szCs w:val="24"/>
    </w:rPr>
  </w:style>
  <w:style w:type="paragraph" w:styleId="af2">
    <w:name w:val="Date"/>
    <w:basedOn w:val="a"/>
    <w:next w:val="a"/>
    <w:link w:val="Char7"/>
    <w:rsid w:val="0027646C"/>
    <w:pPr>
      <w:ind w:leftChars="2500" w:left="100"/>
    </w:pPr>
  </w:style>
  <w:style w:type="character" w:customStyle="1" w:styleId="Char7">
    <w:name w:val="日期 Char"/>
    <w:basedOn w:val="a0"/>
    <w:link w:val="af2"/>
    <w:rsid w:val="0027646C"/>
    <w:rPr>
      <w:kern w:val="2"/>
      <w:sz w:val="21"/>
      <w:szCs w:val="24"/>
    </w:rPr>
  </w:style>
  <w:style w:type="paragraph" w:customStyle="1" w:styleId="Char3CharCharCharCharCharCharCharCharCharCharCharChar">
    <w:name w:val="Char3 Char Char Char Char Char Char Char Char Char Char Char Char"/>
    <w:basedOn w:val="a"/>
    <w:rsid w:val="00FD4B01"/>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19388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2)\&#27169;&#26495;\&#19978;&#34892;&#25991;&#228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27F60-2754-453E-A1F7-C31718F0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上行文头</Template>
  <TotalTime>1</TotalTime>
  <Pages>6</Pages>
  <Words>469</Words>
  <Characters>2676</Characters>
  <Application>Microsoft Office Word</Application>
  <DocSecurity>0</DocSecurity>
  <Lines>22</Lines>
  <Paragraphs>6</Paragraphs>
  <ScaleCrop>false</ScaleCrop>
  <Company>微软中国</Company>
  <LinksUpToDate>false</LinksUpToDate>
  <CharactersWithSpaces>3139</CharactersWithSpaces>
  <SharedDoc>false</SharedDoc>
  <HLinks>
    <vt:vector size="6" baseType="variant">
      <vt:variant>
        <vt:i4>6553648</vt:i4>
      </vt:variant>
      <vt:variant>
        <vt:i4>0</vt:i4>
      </vt:variant>
      <vt:variant>
        <vt:i4>0</vt:i4>
      </vt:variant>
      <vt:variant>
        <vt:i4>5</vt:i4>
      </vt:variant>
      <vt:variant>
        <vt:lpwstr>http://baike.baidu.com/view/2999873.htm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特级教师（校长）优待工作</dc:title>
  <dc:subject/>
  <dc:creator>成都市技装所</dc:creator>
  <cp:keywords/>
  <cp:lastModifiedBy>成都市技装所</cp:lastModifiedBy>
  <cp:revision>2</cp:revision>
  <cp:lastPrinted>2013-05-21T02:07:00Z</cp:lastPrinted>
  <dcterms:created xsi:type="dcterms:W3CDTF">2013-05-23T05:26:00Z</dcterms:created>
  <dcterms:modified xsi:type="dcterms:W3CDTF">2013-05-23T05:26:00Z</dcterms:modified>
</cp:coreProperties>
</file>