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71" w:rsidRPr="0083515A" w:rsidRDefault="0083515A" w:rsidP="0083515A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 w:rsidRPr="0083515A">
        <w:rPr>
          <w:rFonts w:ascii="仿宋_GB2312" w:eastAsia="仿宋_GB2312" w:hint="eastAsia"/>
          <w:sz w:val="32"/>
          <w:szCs w:val="32"/>
        </w:rPr>
        <w:t>附件</w:t>
      </w:r>
    </w:p>
    <w:p w:rsidR="00221BC6" w:rsidRDefault="00221BC6" w:rsidP="00221BC6">
      <w:pPr>
        <w:spacing w:line="57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川教馆[201</w:t>
      </w:r>
      <w:r w:rsidR="00485E2C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]</w:t>
      </w:r>
      <w:r w:rsidR="00485E2C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97C79" w:rsidRDefault="00A97C79" w:rsidP="0083515A">
      <w:pPr>
        <w:spacing w:line="560" w:lineRule="exact"/>
        <w:textAlignment w:val="baseline"/>
        <w:rPr>
          <w:rFonts w:eastAsia="方正小标宋简体"/>
          <w:sz w:val="44"/>
          <w:szCs w:val="44"/>
        </w:rPr>
      </w:pPr>
    </w:p>
    <w:p w:rsidR="002528B6" w:rsidRDefault="002528B6" w:rsidP="00A976B4">
      <w:pPr>
        <w:spacing w:line="5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</w:t>
      </w:r>
      <w:r w:rsidR="00803C89">
        <w:rPr>
          <w:rFonts w:eastAsia="方正小标宋简体" w:hint="eastAsia"/>
          <w:sz w:val="44"/>
          <w:szCs w:val="44"/>
        </w:rPr>
        <w:t>开展</w:t>
      </w:r>
      <w:r>
        <w:rPr>
          <w:rFonts w:eastAsia="方正小标宋简体" w:hint="eastAsia"/>
          <w:sz w:val="44"/>
          <w:szCs w:val="44"/>
        </w:rPr>
        <w:t>教育信息化</w:t>
      </w:r>
      <w:r w:rsidR="00790B73">
        <w:rPr>
          <w:rFonts w:eastAsia="方正小标宋简体" w:hint="eastAsia"/>
          <w:sz w:val="44"/>
          <w:szCs w:val="44"/>
        </w:rPr>
        <w:t>相关</w:t>
      </w:r>
      <w:r w:rsidR="00ED01DF">
        <w:rPr>
          <w:rFonts w:eastAsia="方正小标宋简体" w:hint="eastAsia"/>
          <w:sz w:val="44"/>
          <w:szCs w:val="44"/>
        </w:rPr>
        <w:t>统计数据</w:t>
      </w:r>
      <w:r w:rsidR="002A0453">
        <w:rPr>
          <w:rFonts w:eastAsia="方正小标宋简体" w:hint="eastAsia"/>
          <w:sz w:val="44"/>
          <w:szCs w:val="44"/>
        </w:rPr>
        <w:t>报送</w:t>
      </w:r>
      <w:r>
        <w:rPr>
          <w:rFonts w:eastAsia="方正小标宋简体" w:hint="eastAsia"/>
          <w:sz w:val="44"/>
          <w:szCs w:val="44"/>
        </w:rPr>
        <w:t>工作的通知</w:t>
      </w:r>
    </w:p>
    <w:p w:rsidR="00A976B4" w:rsidRDefault="00A976B4" w:rsidP="00A976B4">
      <w:pPr>
        <w:spacing w:line="560" w:lineRule="exact"/>
        <w:jc w:val="center"/>
        <w:textAlignment w:val="baseline"/>
        <w:rPr>
          <w:rFonts w:eastAsia="方正小标宋简体"/>
          <w:sz w:val="44"/>
          <w:szCs w:val="44"/>
        </w:rPr>
      </w:pPr>
    </w:p>
    <w:p w:rsidR="00DE5B31" w:rsidRPr="00A976B4" w:rsidRDefault="00DE5B31" w:rsidP="00A976B4">
      <w:pPr>
        <w:spacing w:line="560" w:lineRule="exact"/>
        <w:jc w:val="center"/>
        <w:textAlignment w:val="baseline"/>
        <w:rPr>
          <w:rFonts w:eastAsia="方正小标宋简体"/>
          <w:sz w:val="44"/>
          <w:szCs w:val="44"/>
        </w:rPr>
      </w:pPr>
    </w:p>
    <w:p w:rsidR="00E73B85" w:rsidRPr="00A97C79" w:rsidRDefault="00E73B85" w:rsidP="00DE5B31">
      <w:pPr>
        <w:spacing w:line="600" w:lineRule="exact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t>各市（州）电教馆：</w:t>
      </w:r>
    </w:p>
    <w:p w:rsidR="00CE38E2" w:rsidRPr="00A97C79" w:rsidRDefault="00E73B85" w:rsidP="00DE5B31">
      <w:pPr>
        <w:spacing w:line="600" w:lineRule="exact"/>
        <w:ind w:firstLine="63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t>根据</w:t>
      </w:r>
      <w:r w:rsidR="005157DB" w:rsidRPr="00A97C79">
        <w:rPr>
          <w:rFonts w:ascii="仿宋_GB2312" w:eastAsia="仿宋_GB2312" w:hint="eastAsia"/>
          <w:sz w:val="32"/>
          <w:szCs w:val="32"/>
        </w:rPr>
        <w:t>教育部</w:t>
      </w:r>
      <w:r w:rsidRPr="00A97C79">
        <w:rPr>
          <w:rFonts w:ascii="仿宋_GB2312" w:eastAsia="仿宋_GB2312" w:hint="eastAsia"/>
          <w:sz w:val="32"/>
          <w:szCs w:val="32"/>
        </w:rPr>
        <w:t>《关于进一步加强教育信息化工作月报报送工作的通知》（教技司〔2015〕52号）</w:t>
      </w:r>
      <w:r w:rsidR="000F0750" w:rsidRPr="00A97C79">
        <w:rPr>
          <w:rFonts w:ascii="仿宋_GB2312" w:eastAsia="仿宋_GB2312" w:hint="eastAsia"/>
          <w:sz w:val="32"/>
          <w:szCs w:val="32"/>
        </w:rPr>
        <w:t>精神和省教育厅</w:t>
      </w:r>
      <w:r w:rsidR="00691935" w:rsidRPr="00A97C79">
        <w:rPr>
          <w:rFonts w:ascii="仿宋_GB2312" w:eastAsia="仿宋_GB2312" w:hint="eastAsia"/>
          <w:sz w:val="32"/>
          <w:szCs w:val="32"/>
        </w:rPr>
        <w:t>有</w:t>
      </w:r>
      <w:r w:rsidR="000F0750" w:rsidRPr="00A97C79">
        <w:rPr>
          <w:rFonts w:ascii="仿宋_GB2312" w:eastAsia="仿宋_GB2312" w:hint="eastAsia"/>
          <w:sz w:val="32"/>
          <w:szCs w:val="32"/>
        </w:rPr>
        <w:t>关要求</w:t>
      </w:r>
      <w:r w:rsidR="00D030AF" w:rsidRPr="00A97C79">
        <w:rPr>
          <w:rFonts w:ascii="仿宋_GB2312" w:eastAsia="仿宋_GB2312" w:hint="eastAsia"/>
          <w:sz w:val="32"/>
          <w:szCs w:val="32"/>
        </w:rPr>
        <w:t>，</w:t>
      </w:r>
      <w:r w:rsidR="000F0750" w:rsidRPr="00A97C79">
        <w:rPr>
          <w:rFonts w:ascii="仿宋_GB2312" w:eastAsia="仿宋_GB2312" w:hint="eastAsia"/>
          <w:sz w:val="32"/>
          <w:szCs w:val="32"/>
        </w:rPr>
        <w:t>为确保教育信息化进展数据的真实准确</w:t>
      </w:r>
      <w:r w:rsidR="00D407A7" w:rsidRPr="00A97C79">
        <w:rPr>
          <w:rFonts w:ascii="仿宋_GB2312" w:eastAsia="仿宋_GB2312" w:hint="eastAsia"/>
          <w:sz w:val="32"/>
          <w:szCs w:val="32"/>
        </w:rPr>
        <w:t>，</w:t>
      </w:r>
      <w:r w:rsidR="00293761" w:rsidRPr="00A97C79">
        <w:rPr>
          <w:rFonts w:ascii="仿宋_GB2312" w:eastAsia="仿宋_GB2312" w:hint="eastAsia"/>
          <w:sz w:val="32"/>
          <w:szCs w:val="32"/>
        </w:rPr>
        <w:t>提高数据的时效性和权威性</w:t>
      </w:r>
      <w:r w:rsidR="002A7560" w:rsidRPr="00A97C79">
        <w:rPr>
          <w:rFonts w:ascii="仿宋_GB2312" w:eastAsia="仿宋_GB2312" w:hint="eastAsia"/>
          <w:sz w:val="32"/>
          <w:szCs w:val="32"/>
        </w:rPr>
        <w:t>，</w:t>
      </w:r>
      <w:r w:rsidR="00CE38E2" w:rsidRPr="00A97C79">
        <w:rPr>
          <w:rFonts w:ascii="仿宋_GB2312" w:eastAsia="仿宋_GB2312" w:hint="eastAsia"/>
          <w:sz w:val="32"/>
          <w:szCs w:val="32"/>
        </w:rPr>
        <w:t>现将有关事项通知如下：</w:t>
      </w:r>
    </w:p>
    <w:p w:rsidR="00A27AB8" w:rsidRPr="00A97C79" w:rsidRDefault="00A27AB8" w:rsidP="00DE5B31">
      <w:pPr>
        <w:pStyle w:val="a3"/>
        <w:numPr>
          <w:ilvl w:val="0"/>
          <w:numId w:val="1"/>
        </w:numPr>
        <w:spacing w:line="600" w:lineRule="exact"/>
        <w:ind w:firstLineChars="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t>统计内容：</w:t>
      </w:r>
    </w:p>
    <w:p w:rsidR="00A27AB8" w:rsidRPr="00A97C79" w:rsidRDefault="00A976B4" w:rsidP="00DE5B31">
      <w:pPr>
        <w:spacing w:line="600" w:lineRule="exact"/>
        <w:ind w:left="63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t>“三通工程”</w:t>
      </w:r>
      <w:r w:rsidR="002F7CFA" w:rsidRPr="00A97C79">
        <w:rPr>
          <w:rFonts w:ascii="仿宋_GB2312" w:eastAsia="仿宋_GB2312" w:hint="eastAsia"/>
          <w:sz w:val="32"/>
          <w:szCs w:val="32"/>
        </w:rPr>
        <w:t>相关</w:t>
      </w:r>
      <w:r w:rsidRPr="00A97C79">
        <w:rPr>
          <w:rFonts w:ascii="仿宋_GB2312" w:eastAsia="仿宋_GB2312" w:hint="eastAsia"/>
          <w:sz w:val="32"/>
          <w:szCs w:val="32"/>
        </w:rPr>
        <w:t>进展统计数据，</w:t>
      </w:r>
      <w:r w:rsidR="00A27AB8" w:rsidRPr="00A97C79">
        <w:rPr>
          <w:rFonts w:ascii="仿宋_GB2312" w:eastAsia="仿宋_GB2312" w:hint="eastAsia"/>
          <w:sz w:val="32"/>
          <w:szCs w:val="32"/>
        </w:rPr>
        <w:t>详见（附件1-2）。</w:t>
      </w:r>
    </w:p>
    <w:p w:rsidR="00A27AB8" w:rsidRPr="00A97C79" w:rsidRDefault="00A27AB8" w:rsidP="00DE5B31">
      <w:pPr>
        <w:spacing w:line="600" w:lineRule="exact"/>
        <w:ind w:firstLine="63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t>二</w:t>
      </w:r>
      <w:r w:rsidR="00706DCD" w:rsidRPr="00A97C79">
        <w:rPr>
          <w:rFonts w:ascii="仿宋_GB2312" w:eastAsia="仿宋_GB2312" w:hint="eastAsia"/>
          <w:sz w:val="32"/>
          <w:szCs w:val="32"/>
        </w:rPr>
        <w:t>、</w:t>
      </w:r>
      <w:r w:rsidRPr="00A97C79">
        <w:rPr>
          <w:rFonts w:ascii="仿宋_GB2312" w:eastAsia="仿宋_GB2312" w:hAnsi="Calibri" w:hint="eastAsia"/>
          <w:sz w:val="32"/>
          <w:szCs w:val="32"/>
        </w:rPr>
        <w:t>具体要求：</w:t>
      </w:r>
    </w:p>
    <w:p w:rsidR="00CE38E2" w:rsidRPr="00A97C79" w:rsidRDefault="00CD7763" w:rsidP="00DE5B31">
      <w:pPr>
        <w:spacing w:line="600" w:lineRule="exact"/>
        <w:ind w:firstLine="63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t>1．各有关报送单位要</w:t>
      </w:r>
      <w:r w:rsidR="008B4AA0" w:rsidRPr="00A97C79">
        <w:rPr>
          <w:rFonts w:ascii="仿宋_GB2312" w:eastAsia="仿宋_GB2312" w:hint="eastAsia"/>
          <w:sz w:val="32"/>
          <w:szCs w:val="32"/>
        </w:rPr>
        <w:t>高度</w:t>
      </w:r>
      <w:r w:rsidRPr="00A97C79">
        <w:rPr>
          <w:rFonts w:ascii="仿宋_GB2312" w:eastAsia="仿宋_GB2312" w:hint="eastAsia"/>
          <w:sz w:val="32"/>
          <w:szCs w:val="32"/>
        </w:rPr>
        <w:t>重视，指定专人负责此项工作。</w:t>
      </w:r>
      <w:r w:rsidR="00DC330B" w:rsidRPr="00A97C79">
        <w:rPr>
          <w:rFonts w:ascii="仿宋_GB2312" w:eastAsia="仿宋_GB2312" w:hint="eastAsia"/>
          <w:sz w:val="32"/>
          <w:szCs w:val="32"/>
        </w:rPr>
        <w:t>统计数据</w:t>
      </w:r>
      <w:r w:rsidR="00E8453E" w:rsidRPr="00A97C79">
        <w:rPr>
          <w:rFonts w:ascii="仿宋_GB2312" w:eastAsia="仿宋_GB2312" w:hint="eastAsia"/>
          <w:sz w:val="32"/>
          <w:szCs w:val="32"/>
        </w:rPr>
        <w:t>按季度</w:t>
      </w:r>
      <w:r w:rsidR="003C46DF" w:rsidRPr="00A97C79">
        <w:rPr>
          <w:rFonts w:ascii="仿宋_GB2312" w:eastAsia="仿宋_GB2312" w:hint="eastAsia"/>
          <w:sz w:val="32"/>
          <w:szCs w:val="32"/>
        </w:rPr>
        <w:t>报送，从2015年第1季度开始，每季度末</w:t>
      </w:r>
      <w:r w:rsidR="002528B6" w:rsidRPr="00A97C79">
        <w:rPr>
          <w:rFonts w:ascii="仿宋_GB2312" w:eastAsia="仿宋_GB2312" w:hint="eastAsia"/>
          <w:sz w:val="32"/>
          <w:szCs w:val="32"/>
        </w:rPr>
        <w:t>（</w:t>
      </w:r>
      <w:r w:rsidR="002F4561" w:rsidRPr="00A97C79">
        <w:rPr>
          <w:rFonts w:ascii="仿宋_GB2312" w:eastAsia="仿宋_GB2312" w:hint="eastAsia"/>
          <w:sz w:val="32"/>
          <w:szCs w:val="32"/>
        </w:rPr>
        <w:t>各季度</w:t>
      </w:r>
      <w:r w:rsidR="002528B6" w:rsidRPr="00A97C79">
        <w:rPr>
          <w:rFonts w:ascii="仿宋_GB2312" w:eastAsia="仿宋_GB2312" w:hint="eastAsia"/>
          <w:sz w:val="32"/>
          <w:szCs w:val="32"/>
        </w:rPr>
        <w:t>最后一个</w:t>
      </w:r>
      <w:r w:rsidR="00634DDB" w:rsidRPr="00A97C79">
        <w:rPr>
          <w:rFonts w:ascii="仿宋_GB2312" w:eastAsia="仿宋_GB2312" w:hint="eastAsia"/>
          <w:sz w:val="32"/>
          <w:szCs w:val="32"/>
        </w:rPr>
        <w:t>月2</w:t>
      </w:r>
      <w:r w:rsidR="004A0CCD">
        <w:rPr>
          <w:rFonts w:ascii="仿宋_GB2312" w:eastAsia="仿宋_GB2312" w:hint="eastAsia"/>
          <w:sz w:val="32"/>
          <w:szCs w:val="32"/>
        </w:rPr>
        <w:t>5</w:t>
      </w:r>
      <w:r w:rsidR="00634DDB" w:rsidRPr="00A97C79">
        <w:rPr>
          <w:rFonts w:ascii="仿宋_GB2312" w:eastAsia="仿宋_GB2312" w:hint="eastAsia"/>
          <w:sz w:val="32"/>
          <w:szCs w:val="32"/>
        </w:rPr>
        <w:t>日前</w:t>
      </w:r>
      <w:r w:rsidR="002528B6" w:rsidRPr="00A97C79">
        <w:rPr>
          <w:rFonts w:ascii="仿宋_GB2312" w:eastAsia="仿宋_GB2312" w:hint="eastAsia"/>
          <w:sz w:val="32"/>
          <w:szCs w:val="32"/>
        </w:rPr>
        <w:t>）</w:t>
      </w:r>
      <w:r w:rsidR="003C46DF" w:rsidRPr="00A97C79">
        <w:rPr>
          <w:rFonts w:ascii="仿宋_GB2312" w:eastAsia="仿宋_GB2312" w:hint="eastAsia"/>
          <w:sz w:val="32"/>
          <w:szCs w:val="32"/>
        </w:rPr>
        <w:t>将报表（附件1-2）</w:t>
      </w:r>
      <w:r w:rsidR="0049295F" w:rsidRPr="00A97C79">
        <w:rPr>
          <w:rFonts w:ascii="仿宋_GB2312" w:eastAsia="仿宋_GB2312" w:hint="eastAsia"/>
          <w:sz w:val="32"/>
          <w:szCs w:val="32"/>
        </w:rPr>
        <w:t>以电子版形式</w:t>
      </w:r>
      <w:r w:rsidR="003C46DF" w:rsidRPr="00A97C79">
        <w:rPr>
          <w:rFonts w:ascii="仿宋_GB2312" w:eastAsia="仿宋_GB2312" w:hint="eastAsia"/>
          <w:sz w:val="32"/>
          <w:szCs w:val="32"/>
        </w:rPr>
        <w:t>报送</w:t>
      </w:r>
      <w:r w:rsidR="00706DCD" w:rsidRPr="00A97C79">
        <w:rPr>
          <w:rFonts w:ascii="仿宋_GB2312" w:eastAsia="仿宋_GB2312" w:hint="eastAsia"/>
          <w:sz w:val="32"/>
          <w:szCs w:val="32"/>
        </w:rPr>
        <w:t>至</w:t>
      </w:r>
      <w:r w:rsidR="003C46DF" w:rsidRPr="00A97C79">
        <w:rPr>
          <w:rFonts w:ascii="仿宋_GB2312" w:eastAsia="仿宋_GB2312" w:hint="eastAsia"/>
          <w:sz w:val="32"/>
          <w:szCs w:val="32"/>
        </w:rPr>
        <w:t>我馆</w:t>
      </w:r>
      <w:r w:rsidR="0049295F" w:rsidRPr="00A97C79">
        <w:rPr>
          <w:rFonts w:ascii="仿宋_GB2312" w:eastAsia="仿宋_GB2312" w:hint="eastAsia"/>
          <w:sz w:val="32"/>
          <w:szCs w:val="32"/>
        </w:rPr>
        <w:t>邮箱</w:t>
      </w:r>
      <w:r w:rsidR="003C46DF" w:rsidRPr="00A97C79">
        <w:rPr>
          <w:rFonts w:ascii="仿宋_GB2312" w:eastAsia="仿宋_GB2312" w:hint="eastAsia"/>
          <w:sz w:val="32"/>
          <w:szCs w:val="32"/>
        </w:rPr>
        <w:t>。</w:t>
      </w:r>
    </w:p>
    <w:p w:rsidR="003C46DF" w:rsidRPr="00A97C79" w:rsidRDefault="00CD7763" w:rsidP="00DE5B31">
      <w:pPr>
        <w:spacing w:line="600" w:lineRule="exact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t>2．</w:t>
      </w:r>
      <w:r w:rsidR="00B361FB" w:rsidRPr="001116A9">
        <w:rPr>
          <w:rFonts w:ascii="仿宋_GB2312" w:eastAsia="仿宋_GB2312" w:hint="eastAsia"/>
          <w:sz w:val="32"/>
          <w:szCs w:val="32"/>
        </w:rPr>
        <w:t>各地要督促指导</w:t>
      </w:r>
      <w:r w:rsidR="003C46DF" w:rsidRPr="001116A9">
        <w:rPr>
          <w:rFonts w:ascii="仿宋_GB2312" w:eastAsia="仿宋_GB2312" w:hint="eastAsia"/>
          <w:sz w:val="32"/>
          <w:szCs w:val="32"/>
        </w:rPr>
        <w:t>区（县）</w:t>
      </w:r>
      <w:r w:rsidR="003C46DF" w:rsidRPr="00A97C79">
        <w:rPr>
          <w:rFonts w:ascii="仿宋_GB2312" w:eastAsia="仿宋_GB2312" w:hint="eastAsia"/>
          <w:sz w:val="32"/>
          <w:szCs w:val="32"/>
        </w:rPr>
        <w:t>组织学校完成“全国教育信息化工作进展信息系统”数据填报和更新工作，并及时审核提交，待系统运转成熟后，统计数据将以系统中的数据为准，各地无需再另行报送统计数据报表。</w:t>
      </w:r>
    </w:p>
    <w:p w:rsidR="00DE5B31" w:rsidRDefault="00706DCD" w:rsidP="00DE5B31">
      <w:pPr>
        <w:spacing w:line="600" w:lineRule="exact"/>
        <w:ind w:firstLine="630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A97C79">
        <w:rPr>
          <w:rFonts w:ascii="仿宋_GB2312" w:eastAsia="仿宋_GB2312" w:hint="eastAsia"/>
          <w:sz w:val="32"/>
          <w:szCs w:val="32"/>
        </w:rPr>
        <w:lastRenderedPageBreak/>
        <w:t xml:space="preserve"> 联系方式：</w:t>
      </w:r>
      <w:r w:rsidR="00C27589" w:rsidRPr="00A97C79">
        <w:rPr>
          <w:rFonts w:ascii="仿宋_GB2312" w:eastAsia="仿宋_GB2312" w:hint="eastAsia"/>
          <w:sz w:val="32"/>
          <w:szCs w:val="32"/>
        </w:rPr>
        <w:t>毛聪，028-86716366</w:t>
      </w:r>
    </w:p>
    <w:p w:rsidR="0056697E" w:rsidRPr="00A97C79" w:rsidRDefault="0056697E" w:rsidP="00DE5B31">
      <w:pPr>
        <w:spacing w:line="600" w:lineRule="exact"/>
        <w:ind w:firstLine="630"/>
        <w:jc w:val="left"/>
        <w:textAlignment w:val="baseline"/>
        <w:rPr>
          <w:rFonts w:ascii="仿宋_GB2312" w:eastAsia="仿宋_GB2312"/>
          <w:sz w:val="32"/>
          <w:szCs w:val="32"/>
        </w:rPr>
      </w:pPr>
    </w:p>
    <w:p w:rsidR="007D0340" w:rsidRPr="0097790C" w:rsidRDefault="007D0340" w:rsidP="00DE5B31">
      <w:pPr>
        <w:pStyle w:val="a3"/>
        <w:spacing w:line="600" w:lineRule="exact"/>
        <w:ind w:firstLineChars="150" w:firstLine="480"/>
        <w:rPr>
          <w:rFonts w:ascii="黑体" w:eastAsia="黑体"/>
          <w:sz w:val="28"/>
          <w:szCs w:val="24"/>
        </w:rPr>
      </w:pPr>
      <w:r w:rsidRPr="0097790C">
        <w:rPr>
          <w:rFonts w:eastAsia="仿宋_GB2312" w:hint="eastAsia"/>
          <w:sz w:val="32"/>
          <w:szCs w:val="32"/>
        </w:rPr>
        <w:t>附件</w:t>
      </w:r>
      <w:r w:rsidRPr="0097790C">
        <w:rPr>
          <w:rFonts w:eastAsia="仿宋_GB2312" w:hint="eastAsia"/>
          <w:sz w:val="32"/>
          <w:szCs w:val="32"/>
        </w:rPr>
        <w:t>1</w:t>
      </w:r>
      <w:r w:rsidRPr="0097790C">
        <w:rPr>
          <w:rFonts w:eastAsia="仿宋_GB2312" w:hint="eastAsia"/>
          <w:sz w:val="32"/>
          <w:szCs w:val="32"/>
        </w:rPr>
        <w:t>：</w:t>
      </w:r>
      <w:r w:rsidRPr="0097790C">
        <w:rPr>
          <w:rFonts w:ascii="黑体" w:eastAsia="黑体" w:hint="eastAsia"/>
          <w:sz w:val="28"/>
          <w:szCs w:val="24"/>
          <w:u w:val="single"/>
        </w:rPr>
        <w:t xml:space="preserve">      </w:t>
      </w:r>
      <w:r w:rsidRPr="0097790C">
        <w:rPr>
          <w:rFonts w:ascii="黑体" w:eastAsia="黑体" w:hint="eastAsia"/>
          <w:sz w:val="32"/>
          <w:szCs w:val="32"/>
        </w:rPr>
        <w:t>市（州）“优质资源班班通”统计表</w:t>
      </w:r>
    </w:p>
    <w:p w:rsidR="00A97C79" w:rsidRDefault="007D0340" w:rsidP="00760B2E">
      <w:pPr>
        <w:pStyle w:val="a3"/>
        <w:spacing w:line="520" w:lineRule="exact"/>
        <w:ind w:firstLineChars="150" w:firstLine="480"/>
        <w:rPr>
          <w:rFonts w:ascii="黑体" w:eastAsia="黑体"/>
          <w:sz w:val="32"/>
          <w:szCs w:val="32"/>
        </w:rPr>
      </w:pPr>
      <w:r w:rsidRPr="0097790C">
        <w:rPr>
          <w:rFonts w:eastAsia="仿宋_GB2312" w:hint="eastAsia"/>
          <w:sz w:val="32"/>
          <w:szCs w:val="32"/>
        </w:rPr>
        <w:t>附件</w:t>
      </w:r>
      <w:r w:rsidRPr="0097790C">
        <w:rPr>
          <w:rFonts w:eastAsia="仿宋_GB2312" w:hint="eastAsia"/>
          <w:sz w:val="32"/>
          <w:szCs w:val="32"/>
        </w:rPr>
        <w:t>2</w:t>
      </w:r>
      <w:r w:rsidRPr="0097790C">
        <w:rPr>
          <w:rFonts w:eastAsia="仿宋_GB2312" w:hint="eastAsia"/>
          <w:sz w:val="32"/>
          <w:szCs w:val="32"/>
        </w:rPr>
        <w:t>：</w:t>
      </w:r>
      <w:r w:rsidRPr="0097790C">
        <w:rPr>
          <w:rFonts w:ascii="黑体" w:eastAsia="黑体" w:hint="eastAsia"/>
          <w:sz w:val="28"/>
          <w:szCs w:val="24"/>
          <w:u w:val="single"/>
        </w:rPr>
        <w:t xml:space="preserve">      </w:t>
      </w:r>
      <w:r w:rsidRPr="0097790C">
        <w:rPr>
          <w:rFonts w:ascii="黑体" w:eastAsia="黑体" w:hint="eastAsia"/>
          <w:sz w:val="32"/>
          <w:szCs w:val="32"/>
        </w:rPr>
        <w:t>市（州）“网络学习空间人人班通”统计表</w:t>
      </w:r>
    </w:p>
    <w:p w:rsidR="00A97C79" w:rsidRDefault="00A97C79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A97C79" w:rsidRDefault="00A97C79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A97C79" w:rsidRDefault="00A97C79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A97C79" w:rsidRDefault="00A97C79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80314" w:rsidRDefault="00880314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80314" w:rsidRDefault="00880314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A97C79" w:rsidRDefault="00A97C79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80314" w:rsidRDefault="00880314" w:rsidP="00880314">
      <w:pPr>
        <w:spacing w:line="570" w:lineRule="exact"/>
        <w:ind w:right="48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ascii="仿宋_GB2312" w:eastAsia="仿宋_GB2312" w:hAnsi="宋体" w:hint="eastAsia"/>
          <w:sz w:val="32"/>
          <w:szCs w:val="32"/>
        </w:rPr>
        <w:t>四川省电化教育馆</w:t>
      </w:r>
    </w:p>
    <w:p w:rsidR="00880314" w:rsidRDefault="00880314" w:rsidP="00880314">
      <w:pPr>
        <w:spacing w:line="570" w:lineRule="exact"/>
        <w:ind w:right="48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2015年3月17日</w:t>
      </w:r>
    </w:p>
    <w:p w:rsidR="00A97C79" w:rsidRPr="00880314" w:rsidRDefault="00A97C79" w:rsidP="00880314">
      <w:pPr>
        <w:pStyle w:val="a3"/>
        <w:tabs>
          <w:tab w:val="left" w:pos="5505"/>
        </w:tabs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A97C79" w:rsidRDefault="00A97C79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BB47B2" w:rsidRDefault="00BB47B2" w:rsidP="00BB47B2">
      <w:pPr>
        <w:adjustRightInd w:val="0"/>
        <w:spacing w:line="57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83515A" w:rsidRDefault="00BB47B2" w:rsidP="0083515A">
      <w:pPr>
        <w:pBdr>
          <w:top w:val="single" w:sz="6" w:space="1" w:color="auto"/>
          <w:bottom w:val="single" w:sz="6" w:space="1" w:color="auto"/>
        </w:pBdr>
        <w:spacing w:line="570" w:lineRule="exact"/>
        <w:ind w:firstLineChars="100" w:firstLine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四川省电化教育馆办公室          </w:t>
      </w:r>
      <w:r w:rsidR="001E27DD"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 xml:space="preserve">  2015年3月17日印发</w:t>
      </w:r>
    </w:p>
    <w:p w:rsidR="0083515A" w:rsidRDefault="0083515A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3515A" w:rsidRDefault="0083515A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3515A" w:rsidRDefault="0083515A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3515A" w:rsidRDefault="0083515A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3515A" w:rsidRDefault="0083515A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83515A" w:rsidRDefault="0083515A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</w:p>
    <w:p w:rsidR="00595488" w:rsidRDefault="00595488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</w:t>
      </w:r>
      <w:r w:rsidR="007D0340">
        <w:rPr>
          <w:rFonts w:ascii="黑体" w:eastAsia="黑体" w:hint="eastAsia"/>
          <w:sz w:val="32"/>
          <w:szCs w:val="32"/>
        </w:rPr>
        <w:t>件</w:t>
      </w:r>
      <w:r w:rsidR="00595457">
        <w:rPr>
          <w:rFonts w:ascii="黑体" w:eastAsia="黑体" w:hint="eastAsia"/>
          <w:sz w:val="32"/>
          <w:szCs w:val="32"/>
        </w:rPr>
        <w:t>1</w:t>
      </w:r>
    </w:p>
    <w:p w:rsidR="00A97C79" w:rsidRPr="00880314" w:rsidRDefault="00595488" w:rsidP="00880314">
      <w:pPr>
        <w:pStyle w:val="a3"/>
        <w:spacing w:line="360" w:lineRule="auto"/>
        <w:ind w:firstLineChars="0" w:firstLine="0"/>
        <w:jc w:val="center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  <w:u w:val="single"/>
        </w:rPr>
        <w:t xml:space="preserve">          </w:t>
      </w:r>
      <w:r w:rsidR="00595457">
        <w:rPr>
          <w:rFonts w:ascii="黑体" w:eastAsia="黑体" w:hint="eastAsia"/>
          <w:sz w:val="32"/>
          <w:szCs w:val="32"/>
        </w:rPr>
        <w:t>市（州</w:t>
      </w:r>
      <w:r>
        <w:rPr>
          <w:rFonts w:ascii="黑体" w:eastAsia="黑体" w:hint="eastAsia"/>
          <w:sz w:val="32"/>
          <w:szCs w:val="32"/>
        </w:rPr>
        <w:t>）“优质资源班班通”统计表</w:t>
      </w:r>
    </w:p>
    <w:tbl>
      <w:tblPr>
        <w:tblpPr w:leftFromText="180" w:rightFromText="180" w:vertAnchor="page" w:horzAnchor="margin" w:tblpXSpec="center" w:tblpY="3166"/>
        <w:tblW w:w="0" w:type="auto"/>
        <w:tblLayout w:type="fixed"/>
        <w:tblLook w:val="0000"/>
      </w:tblPr>
      <w:tblGrid>
        <w:gridCol w:w="968"/>
        <w:gridCol w:w="796"/>
        <w:gridCol w:w="1047"/>
        <w:gridCol w:w="1276"/>
        <w:gridCol w:w="1276"/>
        <w:gridCol w:w="1133"/>
        <w:gridCol w:w="1134"/>
        <w:gridCol w:w="992"/>
        <w:gridCol w:w="1047"/>
      </w:tblGrid>
      <w:tr w:rsidR="00595488" w:rsidTr="00741E66">
        <w:trPr>
          <w:trHeight w:val="249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区域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学校总数(所)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全部班级使用数字教育资源的学校数</w:t>
            </w: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使用数字教育资源的课时占全部课时的比例达50%的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学校数(所)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使用数字教育资源的课时占全部课时的比例达30%的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学校数(所)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使</w:t>
            </w:r>
            <w:r>
              <w:rPr>
                <w:rFonts w:ascii="宋体" w:hAnsi="宋体" w:hint="eastAsia"/>
                <w:sz w:val="24"/>
              </w:rPr>
              <w:t>用网络备课的教师比例达到50%的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学校数(所)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使</w:t>
            </w:r>
            <w:r>
              <w:rPr>
                <w:rFonts w:ascii="宋体" w:hAnsi="宋体" w:hint="eastAsia"/>
                <w:sz w:val="24"/>
              </w:rPr>
              <w:t>用网络备课的教师比例达到30%的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学校数(所)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建设有校本资源的学校数</w:t>
            </w: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建设有校本资源的课程比例达到30%的学校数</w:t>
            </w: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</w:tr>
      <w:tr w:rsidR="00595488" w:rsidTr="00741E66">
        <w:trPr>
          <w:trHeight w:val="64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城市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488" w:rsidTr="00741E66">
        <w:trPr>
          <w:trHeight w:val="64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农村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488" w:rsidTr="00741E66">
        <w:trPr>
          <w:trHeight w:val="64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教学点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488" w:rsidTr="00741E66">
        <w:trPr>
          <w:trHeight w:val="64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80314" w:rsidRDefault="00880314" w:rsidP="00880314">
      <w:pPr>
        <w:widowControl/>
        <w:ind w:rightChars="-149" w:right="-313" w:firstLineChars="100" w:firstLine="240"/>
        <w:jc w:val="left"/>
        <w:rPr>
          <w:rFonts w:ascii="宋体" w:hAnsi="宋体"/>
          <w:sz w:val="24"/>
        </w:rPr>
      </w:pPr>
    </w:p>
    <w:p w:rsidR="00593E48" w:rsidRDefault="00593E48" w:rsidP="00880314">
      <w:pPr>
        <w:widowControl/>
        <w:ind w:rightChars="-149" w:right="-313" w:firstLineChars="150" w:firstLine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注：本表统计范围为中小学，普通小学、普通初中、普通高中、完全中学、九年一贯制学校、十二年一贯制学校按城市和农村两类统计，教学点单列（不要重复计算）。</w:t>
      </w:r>
    </w:p>
    <w:p w:rsidR="00595488" w:rsidRPr="00BB47B2" w:rsidRDefault="00593E48" w:rsidP="00BB47B2">
      <w:pPr>
        <w:widowControl/>
        <w:ind w:rightChars="-149" w:right="-313"/>
        <w:jc w:val="left"/>
        <w:rPr>
          <w:rFonts w:ascii="宋体" w:hAnsi="宋体"/>
          <w:b/>
          <w:sz w:val="24"/>
        </w:rPr>
        <w:sectPr w:rsidR="00595488" w:rsidRPr="00BB47B2" w:rsidSect="00595488">
          <w:footerReference w:type="default" r:id="rId8"/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 w:rsidRPr="0097790C">
        <w:rPr>
          <w:rFonts w:ascii="宋体" w:hAnsi="宋体" w:hint="eastAsia"/>
          <w:b/>
          <w:sz w:val="24"/>
        </w:rPr>
        <w:t>学校数以《2013四川教育事业统计年鉴》为准。</w:t>
      </w:r>
    </w:p>
    <w:p w:rsidR="00595488" w:rsidRDefault="00595488" w:rsidP="00595488">
      <w:pPr>
        <w:pStyle w:val="a3"/>
        <w:spacing w:line="360" w:lineRule="auto"/>
        <w:ind w:firstLineChars="0" w:firstLine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</w:t>
      </w:r>
      <w:r w:rsidR="007D0340">
        <w:rPr>
          <w:rFonts w:ascii="黑体" w:eastAsia="黑体" w:hint="eastAsia"/>
          <w:sz w:val="32"/>
          <w:szCs w:val="32"/>
        </w:rPr>
        <w:t>件</w:t>
      </w:r>
      <w:r w:rsidR="00C16E98">
        <w:rPr>
          <w:rFonts w:ascii="黑体" w:eastAsia="黑体" w:hint="eastAsia"/>
          <w:sz w:val="32"/>
          <w:szCs w:val="32"/>
        </w:rPr>
        <w:t>2</w:t>
      </w:r>
    </w:p>
    <w:p w:rsidR="00595488" w:rsidRDefault="00595488" w:rsidP="00595488">
      <w:pPr>
        <w:pStyle w:val="a3"/>
        <w:spacing w:line="360" w:lineRule="auto"/>
        <w:ind w:firstLineChars="0" w:firstLine="0"/>
        <w:jc w:val="center"/>
        <w:rPr>
          <w:rFonts w:ascii="黑体" w:eastAsia="黑体"/>
          <w:sz w:val="28"/>
          <w:szCs w:val="24"/>
        </w:rPr>
      </w:pPr>
      <w:r>
        <w:rPr>
          <w:rFonts w:ascii="黑体" w:eastAsia="黑体" w:hint="eastAsia"/>
          <w:sz w:val="28"/>
          <w:szCs w:val="24"/>
          <w:u w:val="single"/>
        </w:rPr>
        <w:t xml:space="preserve">          </w:t>
      </w:r>
      <w:r w:rsidR="00C16E98">
        <w:rPr>
          <w:rFonts w:ascii="黑体" w:eastAsia="黑体" w:hint="eastAsia"/>
          <w:sz w:val="32"/>
          <w:szCs w:val="32"/>
        </w:rPr>
        <w:t>市（州）</w:t>
      </w:r>
      <w:r w:rsidR="00093B72">
        <w:rPr>
          <w:rFonts w:ascii="黑体" w:eastAsia="黑体" w:hint="eastAsia"/>
          <w:sz w:val="32"/>
          <w:szCs w:val="32"/>
        </w:rPr>
        <w:t>“网络学习空间人人</w:t>
      </w:r>
      <w:r>
        <w:rPr>
          <w:rFonts w:ascii="黑体" w:eastAsia="黑体" w:hint="eastAsia"/>
          <w:sz w:val="32"/>
          <w:szCs w:val="32"/>
        </w:rPr>
        <w:t>通”统计表</w:t>
      </w:r>
    </w:p>
    <w:tbl>
      <w:tblPr>
        <w:tblpPr w:leftFromText="180" w:rightFromText="180" w:vertAnchor="page" w:horzAnchor="margin" w:tblpXSpec="center" w:tblpY="3166"/>
        <w:tblW w:w="0" w:type="auto"/>
        <w:tblLayout w:type="fixed"/>
        <w:tblLook w:val="0000"/>
      </w:tblPr>
      <w:tblGrid>
        <w:gridCol w:w="1296"/>
        <w:gridCol w:w="766"/>
        <w:gridCol w:w="747"/>
        <w:gridCol w:w="745"/>
        <w:gridCol w:w="942"/>
        <w:gridCol w:w="1041"/>
        <w:gridCol w:w="940"/>
        <w:gridCol w:w="980"/>
        <w:gridCol w:w="1025"/>
        <w:gridCol w:w="1025"/>
        <w:gridCol w:w="988"/>
        <w:gridCol w:w="948"/>
        <w:gridCol w:w="1086"/>
        <w:gridCol w:w="1107"/>
      </w:tblGrid>
      <w:tr w:rsidR="00595488" w:rsidTr="00741E66">
        <w:trPr>
          <w:trHeight w:val="202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类型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学校总数(所)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学生总数(人)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专任教师总数(人)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开通学校空间的学校数</w:t>
            </w:r>
          </w:p>
          <w:p w:rsidR="00595488" w:rsidRDefault="00595488" w:rsidP="00741E6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开通学生空间的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</w:t>
            </w:r>
          </w:p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开通教师空间的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</w:t>
            </w:r>
          </w:p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开通家长空间的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</w:t>
            </w:r>
          </w:p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全部教师开通网络学习空间的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</w:t>
            </w:r>
          </w:p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全部学生开通网络学习空间的</w:t>
            </w:r>
            <w:r>
              <w:rPr>
                <w:rFonts w:ascii="宋体" w:hAnsi="宋体" w:cs="宋体" w:hint="eastAsia"/>
                <w:kern w:val="0"/>
                <w:sz w:val="24"/>
              </w:rPr>
              <w:t>学校数</w:t>
            </w:r>
          </w:p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(所)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开通网络学习空间的</w:t>
            </w:r>
            <w:r>
              <w:rPr>
                <w:rFonts w:ascii="宋体" w:hAnsi="宋体" w:cs="宋体" w:hint="eastAsia"/>
                <w:kern w:val="0"/>
                <w:sz w:val="24"/>
              </w:rPr>
              <w:t>教师数(人)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开通网络学习空间的</w:t>
            </w:r>
            <w:r>
              <w:rPr>
                <w:rFonts w:ascii="宋体" w:hAnsi="宋体" w:cs="宋体" w:hint="eastAsia"/>
                <w:kern w:val="0"/>
                <w:sz w:val="24"/>
              </w:rPr>
              <w:t>学生数(人)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使用网络教研功能的教师数</w:t>
            </w:r>
            <w:r>
              <w:rPr>
                <w:rFonts w:ascii="宋体" w:hAnsi="宋体" w:cs="宋体" w:hint="eastAsia"/>
                <w:kern w:val="0"/>
                <w:sz w:val="24"/>
              </w:rPr>
              <w:t>(人)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采用空间进行课堂教学的教师数</w:t>
            </w:r>
            <w:r>
              <w:rPr>
                <w:rFonts w:ascii="宋体" w:hAnsi="宋体" w:cs="宋体" w:hint="eastAsia"/>
                <w:kern w:val="0"/>
                <w:sz w:val="24"/>
              </w:rPr>
              <w:t>(人)</w:t>
            </w:r>
          </w:p>
        </w:tc>
      </w:tr>
      <w:tr w:rsidR="00595488" w:rsidTr="00741E66">
        <w:trPr>
          <w:trHeight w:val="64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中小学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95488" w:rsidTr="00741E66">
        <w:trPr>
          <w:trHeight w:val="64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88" w:rsidRDefault="00595488" w:rsidP="00741E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95488" w:rsidRDefault="00595488" w:rsidP="00595488">
      <w:pPr>
        <w:widowControl/>
        <w:ind w:leftChars="-95" w:left="-199" w:rightChars="-149" w:right="-313"/>
        <w:jc w:val="left"/>
        <w:rPr>
          <w:rFonts w:eastAsia="仿宋_GB2312"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  </w:t>
      </w:r>
      <w:r w:rsidR="00604F17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注：本表中中小学为合计量，包括教学点、普通小学、普通初中、普通高中、完全中学、九年一贯制学校、十二年一贯制学校</w:t>
      </w:r>
    </w:p>
    <w:p w:rsidR="00193013" w:rsidRPr="0097790C" w:rsidRDefault="00C94B16" w:rsidP="0097790C">
      <w:pPr>
        <w:ind w:firstLineChars="250" w:firstLine="602"/>
        <w:rPr>
          <w:rFonts w:ascii="宋体" w:hAnsi="宋体"/>
          <w:b/>
          <w:sz w:val="24"/>
        </w:rPr>
      </w:pPr>
      <w:r w:rsidRPr="0097790C">
        <w:rPr>
          <w:rFonts w:ascii="宋体" w:hAnsi="宋体" w:hint="eastAsia"/>
          <w:b/>
          <w:sz w:val="24"/>
        </w:rPr>
        <w:t>网络学习空间</w:t>
      </w:r>
      <w:r w:rsidR="00193013" w:rsidRPr="0097790C">
        <w:rPr>
          <w:rFonts w:ascii="宋体" w:hAnsi="宋体" w:hint="eastAsia"/>
          <w:b/>
          <w:sz w:val="24"/>
        </w:rPr>
        <w:t>指由学校（或教育行政管理部门）组织教师、学生统一注册使用的网络平台上开通的空间（国家级、省级、市级、县级、学校、企业）</w:t>
      </w:r>
      <w:r w:rsidR="009F51E1" w:rsidRPr="0097790C">
        <w:rPr>
          <w:rFonts w:ascii="宋体" w:hAnsi="宋体" w:hint="eastAsia"/>
          <w:b/>
          <w:sz w:val="24"/>
        </w:rPr>
        <w:t>，</w:t>
      </w:r>
      <w:r w:rsidRPr="0097790C">
        <w:rPr>
          <w:rFonts w:ascii="宋体" w:hAnsi="宋体" w:hint="eastAsia"/>
          <w:b/>
          <w:sz w:val="24"/>
        </w:rPr>
        <w:t>勿</w:t>
      </w:r>
      <w:r w:rsidR="009F51E1" w:rsidRPr="0097790C">
        <w:rPr>
          <w:rFonts w:ascii="宋体" w:hAnsi="宋体" w:hint="eastAsia"/>
          <w:b/>
          <w:sz w:val="24"/>
        </w:rPr>
        <w:t>重复计算。</w:t>
      </w:r>
    </w:p>
    <w:p w:rsidR="00595488" w:rsidRDefault="00595488" w:rsidP="00EC0D4B">
      <w:pPr>
        <w:pStyle w:val="a3"/>
        <w:spacing w:line="360" w:lineRule="auto"/>
        <w:ind w:firstLineChars="0" w:firstLine="0"/>
      </w:pPr>
    </w:p>
    <w:sectPr w:rsidR="00595488" w:rsidSect="00595488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9E" w:rsidRDefault="005E2A9E" w:rsidP="00BF65BF">
      <w:r>
        <w:separator/>
      </w:r>
    </w:p>
  </w:endnote>
  <w:endnote w:type="continuationSeparator" w:id="1">
    <w:p w:rsidR="005E2A9E" w:rsidRDefault="005E2A9E" w:rsidP="00BF6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0407"/>
      <w:docPartObj>
        <w:docPartGallery w:val="Page Numbers (Bottom of Page)"/>
        <w:docPartUnique/>
      </w:docPartObj>
    </w:sdtPr>
    <w:sdtContent>
      <w:p w:rsidR="000F3E83" w:rsidRDefault="00580618">
        <w:pPr>
          <w:pStyle w:val="a4"/>
          <w:jc w:val="center"/>
        </w:pPr>
        <w:fldSimple w:instr=" PAGE   \* MERGEFORMAT ">
          <w:r w:rsidR="004A0CCD" w:rsidRPr="004A0CCD">
            <w:rPr>
              <w:noProof/>
              <w:lang w:val="zh-CN"/>
            </w:rPr>
            <w:t>1</w:t>
          </w:r>
        </w:fldSimple>
      </w:p>
    </w:sdtContent>
  </w:sdt>
  <w:p w:rsidR="000F3E83" w:rsidRDefault="000F3E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9E" w:rsidRDefault="005E2A9E" w:rsidP="00BF65BF">
      <w:r>
        <w:separator/>
      </w:r>
    </w:p>
  </w:footnote>
  <w:footnote w:type="continuationSeparator" w:id="1">
    <w:p w:rsidR="005E2A9E" w:rsidRDefault="005E2A9E" w:rsidP="00BF6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4232A"/>
    <w:multiLevelType w:val="hybridMultilevel"/>
    <w:tmpl w:val="36163900"/>
    <w:lvl w:ilvl="0" w:tplc="E98E9742">
      <w:start w:val="1"/>
      <w:numFmt w:val="japaneseCounting"/>
      <w:lvlText w:val="%1、"/>
      <w:lvlJc w:val="left"/>
      <w:pPr>
        <w:ind w:left="129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B85"/>
    <w:rsid w:val="00026694"/>
    <w:rsid w:val="000878DA"/>
    <w:rsid w:val="00093B72"/>
    <w:rsid w:val="000973D3"/>
    <w:rsid w:val="000E3A64"/>
    <w:rsid w:val="000F0750"/>
    <w:rsid w:val="000F3E83"/>
    <w:rsid w:val="001116A9"/>
    <w:rsid w:val="0014694B"/>
    <w:rsid w:val="001602FB"/>
    <w:rsid w:val="0018520D"/>
    <w:rsid w:val="00193013"/>
    <w:rsid w:val="001E27DD"/>
    <w:rsid w:val="001F15C5"/>
    <w:rsid w:val="00204379"/>
    <w:rsid w:val="00221BC6"/>
    <w:rsid w:val="00224323"/>
    <w:rsid w:val="002528B6"/>
    <w:rsid w:val="00283902"/>
    <w:rsid w:val="00293761"/>
    <w:rsid w:val="002954F6"/>
    <w:rsid w:val="002967C4"/>
    <w:rsid w:val="002A0453"/>
    <w:rsid w:val="002A7560"/>
    <w:rsid w:val="002C1CD4"/>
    <w:rsid w:val="002D1AE9"/>
    <w:rsid w:val="002D46EB"/>
    <w:rsid w:val="002E25F0"/>
    <w:rsid w:val="002F1EB4"/>
    <w:rsid w:val="002F4561"/>
    <w:rsid w:val="002F7CFA"/>
    <w:rsid w:val="00316822"/>
    <w:rsid w:val="00317FED"/>
    <w:rsid w:val="00347C5A"/>
    <w:rsid w:val="003C0A01"/>
    <w:rsid w:val="003C46DF"/>
    <w:rsid w:val="004556C7"/>
    <w:rsid w:val="00456FB9"/>
    <w:rsid w:val="004819F0"/>
    <w:rsid w:val="00485E2C"/>
    <w:rsid w:val="0049295F"/>
    <w:rsid w:val="004A0CCD"/>
    <w:rsid w:val="005157DB"/>
    <w:rsid w:val="00523A6A"/>
    <w:rsid w:val="0054429C"/>
    <w:rsid w:val="00545716"/>
    <w:rsid w:val="00560333"/>
    <w:rsid w:val="00563316"/>
    <w:rsid w:val="0056697E"/>
    <w:rsid w:val="00580618"/>
    <w:rsid w:val="00593E48"/>
    <w:rsid w:val="00595457"/>
    <w:rsid w:val="00595488"/>
    <w:rsid w:val="0059723C"/>
    <w:rsid w:val="005C70B1"/>
    <w:rsid w:val="005C7C6C"/>
    <w:rsid w:val="005E2A9E"/>
    <w:rsid w:val="005E50A5"/>
    <w:rsid w:val="005F5BD3"/>
    <w:rsid w:val="00604F17"/>
    <w:rsid w:val="006314A5"/>
    <w:rsid w:val="00634DDB"/>
    <w:rsid w:val="006514D1"/>
    <w:rsid w:val="00665247"/>
    <w:rsid w:val="00691935"/>
    <w:rsid w:val="00691A1A"/>
    <w:rsid w:val="006E03DF"/>
    <w:rsid w:val="00706DCD"/>
    <w:rsid w:val="00724A28"/>
    <w:rsid w:val="007253A6"/>
    <w:rsid w:val="007332B8"/>
    <w:rsid w:val="00760B2E"/>
    <w:rsid w:val="00790B73"/>
    <w:rsid w:val="007D0340"/>
    <w:rsid w:val="007D5A23"/>
    <w:rsid w:val="00803C89"/>
    <w:rsid w:val="00806253"/>
    <w:rsid w:val="0083515A"/>
    <w:rsid w:val="00847CBF"/>
    <w:rsid w:val="00865F7E"/>
    <w:rsid w:val="00866A6E"/>
    <w:rsid w:val="00880314"/>
    <w:rsid w:val="008B4AA0"/>
    <w:rsid w:val="00900D34"/>
    <w:rsid w:val="00912317"/>
    <w:rsid w:val="0093797F"/>
    <w:rsid w:val="009507B9"/>
    <w:rsid w:val="00950AAA"/>
    <w:rsid w:val="00972FDA"/>
    <w:rsid w:val="0097790C"/>
    <w:rsid w:val="009D3A52"/>
    <w:rsid w:val="009F51E1"/>
    <w:rsid w:val="00A10E35"/>
    <w:rsid w:val="00A27AB8"/>
    <w:rsid w:val="00A43BB4"/>
    <w:rsid w:val="00A51EAE"/>
    <w:rsid w:val="00A62190"/>
    <w:rsid w:val="00A73258"/>
    <w:rsid w:val="00A801B8"/>
    <w:rsid w:val="00A976B4"/>
    <w:rsid w:val="00A97C79"/>
    <w:rsid w:val="00AB6F6E"/>
    <w:rsid w:val="00AC2003"/>
    <w:rsid w:val="00B03AB7"/>
    <w:rsid w:val="00B15A9A"/>
    <w:rsid w:val="00B361FB"/>
    <w:rsid w:val="00B409A7"/>
    <w:rsid w:val="00B5710B"/>
    <w:rsid w:val="00B67DA6"/>
    <w:rsid w:val="00BA4B0B"/>
    <w:rsid w:val="00BB47B2"/>
    <w:rsid w:val="00BC470F"/>
    <w:rsid w:val="00BE0E8A"/>
    <w:rsid w:val="00BE34E7"/>
    <w:rsid w:val="00BE731A"/>
    <w:rsid w:val="00BE79DD"/>
    <w:rsid w:val="00BF2A86"/>
    <w:rsid w:val="00BF65BF"/>
    <w:rsid w:val="00C116DB"/>
    <w:rsid w:val="00C16E98"/>
    <w:rsid w:val="00C27589"/>
    <w:rsid w:val="00C44579"/>
    <w:rsid w:val="00C94B16"/>
    <w:rsid w:val="00CA2971"/>
    <w:rsid w:val="00CA5A02"/>
    <w:rsid w:val="00CC7385"/>
    <w:rsid w:val="00CD7763"/>
    <w:rsid w:val="00CE101B"/>
    <w:rsid w:val="00CE38E2"/>
    <w:rsid w:val="00D030AF"/>
    <w:rsid w:val="00D06904"/>
    <w:rsid w:val="00D407A7"/>
    <w:rsid w:val="00D424C9"/>
    <w:rsid w:val="00D43295"/>
    <w:rsid w:val="00DA6E2D"/>
    <w:rsid w:val="00DB29D0"/>
    <w:rsid w:val="00DC330B"/>
    <w:rsid w:val="00DE5B31"/>
    <w:rsid w:val="00E24278"/>
    <w:rsid w:val="00E5049C"/>
    <w:rsid w:val="00E73B85"/>
    <w:rsid w:val="00E8453E"/>
    <w:rsid w:val="00EB2A9F"/>
    <w:rsid w:val="00EC0D4B"/>
    <w:rsid w:val="00EC3925"/>
    <w:rsid w:val="00ED01DF"/>
    <w:rsid w:val="00ED43FE"/>
    <w:rsid w:val="00F065CC"/>
    <w:rsid w:val="00F64942"/>
    <w:rsid w:val="00FA2873"/>
    <w:rsid w:val="00FB60D7"/>
    <w:rsid w:val="00FD29BF"/>
    <w:rsid w:val="00FE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488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basedOn w:val="a0"/>
    <w:link w:val="a4"/>
    <w:uiPriority w:val="99"/>
    <w:rsid w:val="00595488"/>
    <w:rPr>
      <w:sz w:val="18"/>
      <w:szCs w:val="18"/>
    </w:rPr>
  </w:style>
  <w:style w:type="paragraph" w:styleId="a4">
    <w:name w:val="footer"/>
    <w:basedOn w:val="a"/>
    <w:link w:val="Char"/>
    <w:uiPriority w:val="99"/>
    <w:rsid w:val="005954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595488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27589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27AB8"/>
    <w:rPr>
      <w:b/>
      <w:bCs/>
    </w:rPr>
  </w:style>
  <w:style w:type="paragraph" w:styleId="a7">
    <w:name w:val="header"/>
    <w:basedOn w:val="a"/>
    <w:link w:val="Char0"/>
    <w:uiPriority w:val="99"/>
    <w:semiHidden/>
    <w:unhideWhenUsed/>
    <w:rsid w:val="00EC0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C0D4B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0D4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0D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90F4-6998-40BF-833D-54A8B8BD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193</Words>
  <Characters>1104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lenovo</cp:lastModifiedBy>
  <cp:revision>113</cp:revision>
  <cp:lastPrinted>2015-03-17T09:05:00Z</cp:lastPrinted>
  <dcterms:created xsi:type="dcterms:W3CDTF">2015-03-11T09:50:00Z</dcterms:created>
  <dcterms:modified xsi:type="dcterms:W3CDTF">2015-05-28T06:33:00Z</dcterms:modified>
</cp:coreProperties>
</file>